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420A" w14:textId="77777777" w:rsidR="00A94E80" w:rsidRPr="00F51C52" w:rsidRDefault="00F51C52">
      <w:pPr>
        <w:rPr>
          <w:rFonts w:ascii="ＭＳ ゴシック" w:eastAsia="ＭＳ ゴシック" w:hAnsi="ＭＳ ゴシック"/>
          <w:sz w:val="24"/>
          <w:szCs w:val="28"/>
        </w:rPr>
      </w:pPr>
      <w:r w:rsidRPr="00F51C52">
        <w:rPr>
          <w:rFonts w:ascii="ＭＳ ゴシック" w:eastAsia="ＭＳ ゴシック" w:hAnsi="ＭＳ ゴシック" w:hint="eastAsia"/>
          <w:sz w:val="24"/>
          <w:szCs w:val="28"/>
        </w:rPr>
        <w:t>公営住宅等整備基準適合チェックリスト</w:t>
      </w:r>
    </w:p>
    <w:tbl>
      <w:tblPr>
        <w:tblStyle w:val="a3"/>
        <w:tblW w:w="0" w:type="auto"/>
        <w:tblInd w:w="227" w:type="dxa"/>
        <w:tblLook w:val="04A0" w:firstRow="1" w:lastRow="0" w:firstColumn="1" w:lastColumn="0" w:noHBand="0" w:noVBand="1"/>
      </w:tblPr>
      <w:tblGrid>
        <w:gridCol w:w="608"/>
        <w:gridCol w:w="630"/>
        <w:gridCol w:w="2730"/>
        <w:gridCol w:w="11970"/>
        <w:gridCol w:w="1155"/>
        <w:gridCol w:w="945"/>
        <w:gridCol w:w="2656"/>
      </w:tblGrid>
      <w:tr w:rsidR="003C4834" w14:paraId="75C757D9" w14:textId="77777777" w:rsidTr="00C532CF">
        <w:tc>
          <w:tcPr>
            <w:tcW w:w="3968" w:type="dxa"/>
            <w:gridSpan w:val="3"/>
          </w:tcPr>
          <w:p w14:paraId="774E586A" w14:textId="77777777" w:rsidR="003C4834" w:rsidRDefault="003C4834" w:rsidP="00C532CF">
            <w:pPr>
              <w:ind w:left="0" w:firstLine="0"/>
              <w:jc w:val="center"/>
            </w:pPr>
            <w:r w:rsidRPr="003C4834">
              <w:rPr>
                <w:rFonts w:hint="eastAsia"/>
              </w:rPr>
              <w:t>項</w:t>
            </w:r>
            <w:r w:rsidRPr="003C4834">
              <w:t xml:space="preserve"> </w:t>
            </w:r>
            <w:r w:rsidRPr="003C4834">
              <w:t>目</w:t>
            </w:r>
          </w:p>
        </w:tc>
        <w:tc>
          <w:tcPr>
            <w:tcW w:w="11970" w:type="dxa"/>
          </w:tcPr>
          <w:p w14:paraId="13A2D219" w14:textId="77777777" w:rsidR="003C4834" w:rsidRDefault="003C4834" w:rsidP="00C532CF">
            <w:pPr>
              <w:ind w:left="0" w:firstLine="0"/>
              <w:jc w:val="center"/>
            </w:pPr>
            <w:r w:rsidRPr="003C4834">
              <w:rPr>
                <w:rFonts w:hint="eastAsia"/>
              </w:rPr>
              <w:t>公営住宅等整備基準の規定項目</w:t>
            </w:r>
          </w:p>
        </w:tc>
        <w:tc>
          <w:tcPr>
            <w:tcW w:w="1155" w:type="dxa"/>
          </w:tcPr>
          <w:p w14:paraId="6862B8A9" w14:textId="77777777" w:rsidR="003C4834" w:rsidRDefault="003C4834" w:rsidP="00C532CF">
            <w:pPr>
              <w:ind w:left="0" w:firstLine="0"/>
              <w:jc w:val="center"/>
            </w:pPr>
            <w:r w:rsidRPr="003C4834">
              <w:rPr>
                <w:rFonts w:hint="eastAsia"/>
              </w:rPr>
              <w:t>関係条項</w:t>
            </w:r>
          </w:p>
        </w:tc>
        <w:tc>
          <w:tcPr>
            <w:tcW w:w="945" w:type="dxa"/>
          </w:tcPr>
          <w:p w14:paraId="2E531259" w14:textId="77777777" w:rsidR="003C4834" w:rsidRDefault="00C532CF" w:rsidP="00C532CF">
            <w:pPr>
              <w:ind w:left="0" w:firstLine="0"/>
              <w:jc w:val="center"/>
            </w:pPr>
            <w:r>
              <w:rPr>
                <w:rFonts w:hint="eastAsia"/>
              </w:rPr>
              <w:t>確認</w:t>
            </w:r>
            <w:r w:rsidRPr="00C532CF">
              <w:rPr>
                <w:rFonts w:hint="eastAsia"/>
              </w:rPr>
              <w:t>欄</w:t>
            </w:r>
          </w:p>
        </w:tc>
        <w:tc>
          <w:tcPr>
            <w:tcW w:w="2656" w:type="dxa"/>
          </w:tcPr>
          <w:p w14:paraId="43F3A9D6" w14:textId="77777777" w:rsidR="003C4834" w:rsidRDefault="00C532CF" w:rsidP="00C532CF">
            <w:pPr>
              <w:ind w:left="0" w:firstLine="0"/>
              <w:jc w:val="center"/>
            </w:pPr>
            <w:r w:rsidRPr="00C532CF">
              <w:rPr>
                <w:rFonts w:hint="eastAsia"/>
              </w:rPr>
              <w:t>不適合理由</w:t>
            </w:r>
          </w:p>
        </w:tc>
      </w:tr>
      <w:tr w:rsidR="003C4834" w14:paraId="6E5730A8" w14:textId="77777777" w:rsidTr="00C532CF">
        <w:trPr>
          <w:trHeight w:val="700"/>
        </w:trPr>
        <w:tc>
          <w:tcPr>
            <w:tcW w:w="1238" w:type="dxa"/>
            <w:gridSpan w:val="2"/>
            <w:vMerge w:val="restart"/>
          </w:tcPr>
          <w:p w14:paraId="7B820941" w14:textId="77777777" w:rsidR="003C4834" w:rsidRDefault="003C4834">
            <w:pPr>
              <w:ind w:left="0" w:firstLine="0"/>
            </w:pPr>
            <w:r>
              <w:rPr>
                <w:rFonts w:hint="eastAsia"/>
              </w:rPr>
              <w:t>全体</w:t>
            </w:r>
          </w:p>
        </w:tc>
        <w:tc>
          <w:tcPr>
            <w:tcW w:w="2730" w:type="dxa"/>
          </w:tcPr>
          <w:p w14:paraId="46A9F255" w14:textId="77777777" w:rsidR="003C4834" w:rsidRDefault="003C4834">
            <w:pPr>
              <w:ind w:left="0" w:firstLine="0"/>
            </w:pPr>
            <w:r w:rsidRPr="003C4834">
              <w:rPr>
                <w:rFonts w:hint="eastAsia"/>
              </w:rPr>
              <w:t>健全な地域社会の形成</w:t>
            </w:r>
          </w:p>
        </w:tc>
        <w:tc>
          <w:tcPr>
            <w:tcW w:w="11970" w:type="dxa"/>
          </w:tcPr>
          <w:p w14:paraId="00C27A21" w14:textId="77777777" w:rsidR="003C4834" w:rsidRDefault="003C4834">
            <w:pPr>
              <w:ind w:left="0" w:firstLine="0"/>
            </w:pPr>
            <w:r w:rsidRPr="003C4834">
              <w:rPr>
                <w:rFonts w:hint="eastAsia"/>
              </w:rPr>
              <w:t>公営住宅等は、その周辺の地域を含めた健全な地域社会の形成に資するように考慮して整備し</w:t>
            </w:r>
            <w:r>
              <w:rPr>
                <w:rFonts w:hint="eastAsia"/>
              </w:rPr>
              <w:t>ている。</w:t>
            </w:r>
          </w:p>
        </w:tc>
        <w:tc>
          <w:tcPr>
            <w:tcW w:w="1155" w:type="dxa"/>
          </w:tcPr>
          <w:p w14:paraId="3FD3EFE6" w14:textId="77777777" w:rsidR="003C4834" w:rsidRDefault="003C4834">
            <w:pPr>
              <w:ind w:left="0" w:firstLine="0"/>
            </w:pPr>
            <w:r>
              <w:rPr>
                <w:rFonts w:hint="eastAsia"/>
              </w:rPr>
              <w:t>2</w:t>
            </w:r>
            <w:r>
              <w:rPr>
                <w:rFonts w:hint="eastAsia"/>
              </w:rPr>
              <w:t>条</w:t>
            </w:r>
          </w:p>
        </w:tc>
        <w:tc>
          <w:tcPr>
            <w:tcW w:w="945" w:type="dxa"/>
          </w:tcPr>
          <w:p w14:paraId="40A70EF7" w14:textId="77777777" w:rsidR="003C4834" w:rsidRDefault="009B0B3A" w:rsidP="00C532CF">
            <w:pPr>
              <w:ind w:left="0" w:firstLine="0"/>
              <w:jc w:val="center"/>
            </w:pPr>
            <w:r>
              <w:rPr>
                <w:rFonts w:hint="eastAsia"/>
              </w:rPr>
              <w:t>□</w:t>
            </w:r>
          </w:p>
        </w:tc>
        <w:tc>
          <w:tcPr>
            <w:tcW w:w="2656" w:type="dxa"/>
          </w:tcPr>
          <w:p w14:paraId="63F5F8D0" w14:textId="77777777" w:rsidR="003C4834" w:rsidRDefault="003C4834">
            <w:pPr>
              <w:ind w:left="0" w:firstLine="0"/>
            </w:pPr>
          </w:p>
        </w:tc>
      </w:tr>
      <w:tr w:rsidR="003C4834" w14:paraId="13AA464C" w14:textId="77777777" w:rsidTr="00C532CF">
        <w:trPr>
          <w:trHeight w:val="706"/>
        </w:trPr>
        <w:tc>
          <w:tcPr>
            <w:tcW w:w="1238" w:type="dxa"/>
            <w:gridSpan w:val="2"/>
            <w:vMerge/>
          </w:tcPr>
          <w:p w14:paraId="21F288DB" w14:textId="77777777" w:rsidR="003C4834" w:rsidRDefault="003C4834">
            <w:pPr>
              <w:ind w:left="0" w:firstLine="0"/>
            </w:pPr>
          </w:p>
        </w:tc>
        <w:tc>
          <w:tcPr>
            <w:tcW w:w="2730" w:type="dxa"/>
          </w:tcPr>
          <w:p w14:paraId="7078FBB8" w14:textId="77777777" w:rsidR="003C4834" w:rsidRDefault="003C4834">
            <w:pPr>
              <w:ind w:left="0" w:firstLine="0"/>
            </w:pPr>
            <w:r w:rsidRPr="003C4834">
              <w:rPr>
                <w:rFonts w:hint="eastAsia"/>
              </w:rPr>
              <w:t>良好な居住環境の確保</w:t>
            </w:r>
          </w:p>
        </w:tc>
        <w:tc>
          <w:tcPr>
            <w:tcW w:w="11970" w:type="dxa"/>
          </w:tcPr>
          <w:p w14:paraId="6C5DAA97" w14:textId="77777777" w:rsidR="003C4834" w:rsidRDefault="003C4834">
            <w:pPr>
              <w:ind w:left="0" w:firstLine="0"/>
            </w:pPr>
            <w:r w:rsidRPr="003C4834">
              <w:rPr>
                <w:rFonts w:hint="eastAsia"/>
              </w:rPr>
              <w:t>公営住宅等は、安全、衛生、美観等を考慮し、かつ、入居者等にとつて便利で快適なものとなるように整備し</w:t>
            </w:r>
            <w:r>
              <w:rPr>
                <w:rFonts w:hint="eastAsia"/>
              </w:rPr>
              <w:t>ている。</w:t>
            </w:r>
          </w:p>
        </w:tc>
        <w:tc>
          <w:tcPr>
            <w:tcW w:w="1155" w:type="dxa"/>
          </w:tcPr>
          <w:p w14:paraId="606660A9" w14:textId="77777777" w:rsidR="003C4834" w:rsidRDefault="003C4834">
            <w:pPr>
              <w:ind w:left="0" w:firstLine="0"/>
            </w:pPr>
            <w:r>
              <w:rPr>
                <w:rFonts w:hint="eastAsia"/>
              </w:rPr>
              <w:t>3</w:t>
            </w:r>
            <w:r>
              <w:rPr>
                <w:rFonts w:hint="eastAsia"/>
              </w:rPr>
              <w:t>条</w:t>
            </w:r>
          </w:p>
        </w:tc>
        <w:tc>
          <w:tcPr>
            <w:tcW w:w="945" w:type="dxa"/>
          </w:tcPr>
          <w:p w14:paraId="52970C55" w14:textId="77777777" w:rsidR="003C4834" w:rsidRDefault="009B0B3A" w:rsidP="00C532CF">
            <w:pPr>
              <w:ind w:left="0" w:firstLine="0"/>
              <w:jc w:val="center"/>
            </w:pPr>
            <w:r w:rsidRPr="009B0B3A">
              <w:rPr>
                <w:rFonts w:hint="eastAsia"/>
              </w:rPr>
              <w:t>□</w:t>
            </w:r>
          </w:p>
        </w:tc>
        <w:tc>
          <w:tcPr>
            <w:tcW w:w="2656" w:type="dxa"/>
          </w:tcPr>
          <w:p w14:paraId="07C10A06" w14:textId="77777777" w:rsidR="003C4834" w:rsidRDefault="003C4834">
            <w:pPr>
              <w:ind w:left="0" w:firstLine="0"/>
            </w:pPr>
          </w:p>
        </w:tc>
      </w:tr>
      <w:tr w:rsidR="003C4834" w14:paraId="5E01D557" w14:textId="77777777" w:rsidTr="00C532CF">
        <w:tc>
          <w:tcPr>
            <w:tcW w:w="1238" w:type="dxa"/>
            <w:gridSpan w:val="2"/>
            <w:vMerge/>
          </w:tcPr>
          <w:p w14:paraId="06579B58" w14:textId="77777777" w:rsidR="003C4834" w:rsidRDefault="003C4834">
            <w:pPr>
              <w:ind w:left="0" w:firstLine="0"/>
            </w:pPr>
          </w:p>
        </w:tc>
        <w:tc>
          <w:tcPr>
            <w:tcW w:w="2730" w:type="dxa"/>
          </w:tcPr>
          <w:p w14:paraId="69EF2841" w14:textId="77777777" w:rsidR="003C4834" w:rsidRDefault="003C4834">
            <w:pPr>
              <w:ind w:left="0" w:firstLine="0"/>
            </w:pPr>
            <w:r w:rsidRPr="003C4834">
              <w:rPr>
                <w:rFonts w:hint="eastAsia"/>
              </w:rPr>
              <w:t>費用縮減への配慮</w:t>
            </w:r>
          </w:p>
        </w:tc>
        <w:tc>
          <w:tcPr>
            <w:tcW w:w="11970" w:type="dxa"/>
          </w:tcPr>
          <w:p w14:paraId="16E822AD" w14:textId="77777777" w:rsidR="003C4834" w:rsidRDefault="003C4834">
            <w:pPr>
              <w:ind w:left="0" w:firstLine="0"/>
            </w:pPr>
            <w:r w:rsidRPr="003C4834">
              <w:rPr>
                <w:rFonts w:hint="eastAsia"/>
              </w:rPr>
              <w:t>公営住宅等の建設に当た</w:t>
            </w:r>
            <w:r>
              <w:rPr>
                <w:rFonts w:hint="eastAsia"/>
              </w:rPr>
              <w:t>って</w:t>
            </w:r>
            <w:r w:rsidRPr="003C4834">
              <w:rPr>
                <w:rFonts w:hint="eastAsia"/>
              </w:rPr>
              <w:t>は、設計の標準化、合理的な工法の採用、規格化された資材の使用及び適切な耐久性の確保に努めることにより、建設及び維持管理に要する費用の縮減に配慮し</w:t>
            </w:r>
            <w:r>
              <w:rPr>
                <w:rFonts w:hint="eastAsia"/>
              </w:rPr>
              <w:t>ている。</w:t>
            </w:r>
          </w:p>
        </w:tc>
        <w:tc>
          <w:tcPr>
            <w:tcW w:w="1155" w:type="dxa"/>
          </w:tcPr>
          <w:p w14:paraId="62871140" w14:textId="77777777" w:rsidR="003C4834" w:rsidRDefault="003C4834">
            <w:pPr>
              <w:ind w:left="0" w:firstLine="0"/>
            </w:pPr>
            <w:r>
              <w:rPr>
                <w:rFonts w:hint="eastAsia"/>
              </w:rPr>
              <w:t>4</w:t>
            </w:r>
            <w:r>
              <w:rPr>
                <w:rFonts w:hint="eastAsia"/>
              </w:rPr>
              <w:t>条</w:t>
            </w:r>
          </w:p>
        </w:tc>
        <w:tc>
          <w:tcPr>
            <w:tcW w:w="945" w:type="dxa"/>
          </w:tcPr>
          <w:p w14:paraId="72ADAC3F" w14:textId="77777777" w:rsidR="003C4834" w:rsidRDefault="009B0B3A" w:rsidP="00C532CF">
            <w:pPr>
              <w:ind w:left="0" w:firstLine="0"/>
              <w:jc w:val="center"/>
            </w:pPr>
            <w:r w:rsidRPr="009B0B3A">
              <w:rPr>
                <w:rFonts w:hint="eastAsia"/>
              </w:rPr>
              <w:t>□</w:t>
            </w:r>
          </w:p>
        </w:tc>
        <w:tc>
          <w:tcPr>
            <w:tcW w:w="2656" w:type="dxa"/>
          </w:tcPr>
          <w:p w14:paraId="0BB5F197" w14:textId="77777777" w:rsidR="003C4834" w:rsidRDefault="003C4834">
            <w:pPr>
              <w:ind w:left="0" w:firstLine="0"/>
            </w:pPr>
          </w:p>
        </w:tc>
      </w:tr>
      <w:tr w:rsidR="003C4834" w14:paraId="0254D0B0" w14:textId="77777777" w:rsidTr="00C532CF">
        <w:trPr>
          <w:trHeight w:val="693"/>
        </w:trPr>
        <w:tc>
          <w:tcPr>
            <w:tcW w:w="1238" w:type="dxa"/>
            <w:gridSpan w:val="2"/>
            <w:vMerge w:val="restart"/>
          </w:tcPr>
          <w:p w14:paraId="0762603F" w14:textId="77777777" w:rsidR="003C4834" w:rsidRDefault="003C4834">
            <w:pPr>
              <w:ind w:left="0" w:firstLine="0"/>
            </w:pPr>
            <w:r w:rsidRPr="003C4834">
              <w:rPr>
                <w:rFonts w:hint="eastAsia"/>
              </w:rPr>
              <w:t>敷地</w:t>
            </w:r>
          </w:p>
        </w:tc>
        <w:tc>
          <w:tcPr>
            <w:tcW w:w="2730" w:type="dxa"/>
          </w:tcPr>
          <w:p w14:paraId="64130B1B" w14:textId="77777777" w:rsidR="003C4834" w:rsidRDefault="003C4834">
            <w:pPr>
              <w:ind w:left="0" w:firstLine="0"/>
            </w:pPr>
            <w:r w:rsidRPr="003C4834">
              <w:rPr>
                <w:rFonts w:hint="eastAsia"/>
              </w:rPr>
              <w:t>位置の選定</w:t>
            </w:r>
          </w:p>
        </w:tc>
        <w:tc>
          <w:tcPr>
            <w:tcW w:w="11970" w:type="dxa"/>
          </w:tcPr>
          <w:p w14:paraId="499DE9D1" w14:textId="77777777" w:rsidR="003C4834" w:rsidRDefault="003C4834">
            <w:pPr>
              <w:ind w:left="0" w:firstLine="0"/>
            </w:pPr>
            <w:r w:rsidRPr="003C4834">
              <w:rPr>
                <w:rFonts w:hint="eastAsia"/>
              </w:rPr>
              <w:t>災害、公害等による居住環境阻害の回避及び通勤、通学等の日常生活の利便を考慮している。</w:t>
            </w:r>
          </w:p>
        </w:tc>
        <w:tc>
          <w:tcPr>
            <w:tcW w:w="1155" w:type="dxa"/>
          </w:tcPr>
          <w:p w14:paraId="4A1FDD0E" w14:textId="77777777" w:rsidR="003C4834" w:rsidRDefault="003C4834">
            <w:pPr>
              <w:ind w:left="0" w:firstLine="0"/>
            </w:pPr>
            <w:r w:rsidRPr="003C4834">
              <w:t>5</w:t>
            </w:r>
            <w:r w:rsidRPr="003C4834">
              <w:t>条</w:t>
            </w:r>
          </w:p>
        </w:tc>
        <w:tc>
          <w:tcPr>
            <w:tcW w:w="945" w:type="dxa"/>
          </w:tcPr>
          <w:p w14:paraId="43702BAA" w14:textId="77777777" w:rsidR="003C4834" w:rsidRDefault="009B0B3A" w:rsidP="00C532CF">
            <w:pPr>
              <w:ind w:left="0" w:firstLine="0"/>
              <w:jc w:val="center"/>
            </w:pPr>
            <w:r w:rsidRPr="009B0B3A">
              <w:rPr>
                <w:rFonts w:hint="eastAsia"/>
              </w:rPr>
              <w:t>□</w:t>
            </w:r>
          </w:p>
        </w:tc>
        <w:tc>
          <w:tcPr>
            <w:tcW w:w="2656" w:type="dxa"/>
          </w:tcPr>
          <w:p w14:paraId="414800D5" w14:textId="77777777" w:rsidR="003C4834" w:rsidRDefault="003C4834">
            <w:pPr>
              <w:ind w:left="0" w:firstLine="0"/>
            </w:pPr>
          </w:p>
        </w:tc>
      </w:tr>
      <w:tr w:rsidR="003C4834" w14:paraId="44F08985" w14:textId="77777777" w:rsidTr="00C532CF">
        <w:trPr>
          <w:trHeight w:val="728"/>
        </w:trPr>
        <w:tc>
          <w:tcPr>
            <w:tcW w:w="1238" w:type="dxa"/>
            <w:gridSpan w:val="2"/>
            <w:vMerge/>
          </w:tcPr>
          <w:p w14:paraId="0AD6933B" w14:textId="77777777" w:rsidR="003C4834" w:rsidRPr="003C4834" w:rsidRDefault="003C4834">
            <w:pPr>
              <w:ind w:left="0" w:firstLine="0"/>
            </w:pPr>
          </w:p>
        </w:tc>
        <w:tc>
          <w:tcPr>
            <w:tcW w:w="2730" w:type="dxa"/>
            <w:vMerge w:val="restart"/>
          </w:tcPr>
          <w:p w14:paraId="64DB071D" w14:textId="77777777" w:rsidR="003C4834" w:rsidRPr="003C4834" w:rsidRDefault="003C4834">
            <w:pPr>
              <w:ind w:left="0" w:firstLine="0"/>
            </w:pPr>
            <w:r w:rsidRPr="003C4834">
              <w:rPr>
                <w:rFonts w:hint="eastAsia"/>
              </w:rPr>
              <w:t>敷地の安全等</w:t>
            </w:r>
          </w:p>
        </w:tc>
        <w:tc>
          <w:tcPr>
            <w:tcW w:w="11970" w:type="dxa"/>
          </w:tcPr>
          <w:p w14:paraId="41ACDBB6" w14:textId="77777777" w:rsidR="003C4834" w:rsidRPr="003C4834" w:rsidRDefault="003C4834">
            <w:pPr>
              <w:ind w:left="0" w:firstLine="0"/>
            </w:pPr>
            <w:r w:rsidRPr="003C4834">
              <w:rPr>
                <w:rFonts w:hint="eastAsia"/>
              </w:rPr>
              <w:t>軟弱地盤等の場合に、地盤改良等安全上必要な措置が講じられている。</w:t>
            </w:r>
          </w:p>
        </w:tc>
        <w:tc>
          <w:tcPr>
            <w:tcW w:w="1155" w:type="dxa"/>
          </w:tcPr>
          <w:p w14:paraId="1F75AD29" w14:textId="77777777" w:rsidR="003C4834" w:rsidRPr="003C4834" w:rsidRDefault="003C4834">
            <w:pPr>
              <w:ind w:left="0" w:firstLine="0"/>
            </w:pPr>
            <w:r w:rsidRPr="003C4834">
              <w:t>6</w:t>
            </w:r>
            <w:r w:rsidRPr="003C4834">
              <w:t>条</w:t>
            </w:r>
            <w:r w:rsidRPr="003C4834">
              <w:t>1</w:t>
            </w:r>
            <w:r w:rsidRPr="003C4834">
              <w:t>項</w:t>
            </w:r>
          </w:p>
        </w:tc>
        <w:tc>
          <w:tcPr>
            <w:tcW w:w="945" w:type="dxa"/>
          </w:tcPr>
          <w:p w14:paraId="0080C1C9" w14:textId="77777777" w:rsidR="003C4834" w:rsidRDefault="009B0B3A" w:rsidP="00C532CF">
            <w:pPr>
              <w:ind w:left="0" w:firstLine="0"/>
              <w:jc w:val="center"/>
            </w:pPr>
            <w:r w:rsidRPr="009B0B3A">
              <w:rPr>
                <w:rFonts w:hint="eastAsia"/>
              </w:rPr>
              <w:t>□</w:t>
            </w:r>
          </w:p>
        </w:tc>
        <w:tc>
          <w:tcPr>
            <w:tcW w:w="2656" w:type="dxa"/>
          </w:tcPr>
          <w:p w14:paraId="6696DEDC" w14:textId="77777777" w:rsidR="003C4834" w:rsidRDefault="003C4834">
            <w:pPr>
              <w:ind w:left="0" w:firstLine="0"/>
            </w:pPr>
          </w:p>
        </w:tc>
      </w:tr>
      <w:tr w:rsidR="003C4834" w14:paraId="60091BCF" w14:textId="77777777" w:rsidTr="00C532CF">
        <w:trPr>
          <w:trHeight w:val="693"/>
        </w:trPr>
        <w:tc>
          <w:tcPr>
            <w:tcW w:w="1238" w:type="dxa"/>
            <w:gridSpan w:val="2"/>
            <w:vMerge/>
          </w:tcPr>
          <w:p w14:paraId="5AD89253" w14:textId="77777777" w:rsidR="003C4834" w:rsidRPr="003C4834" w:rsidRDefault="003C4834">
            <w:pPr>
              <w:ind w:left="0" w:firstLine="0"/>
            </w:pPr>
          </w:p>
        </w:tc>
        <w:tc>
          <w:tcPr>
            <w:tcW w:w="2730" w:type="dxa"/>
            <w:vMerge/>
          </w:tcPr>
          <w:p w14:paraId="41726048" w14:textId="77777777" w:rsidR="003C4834" w:rsidRPr="003C4834" w:rsidRDefault="003C4834">
            <w:pPr>
              <w:ind w:left="0" w:firstLine="0"/>
            </w:pPr>
          </w:p>
        </w:tc>
        <w:tc>
          <w:tcPr>
            <w:tcW w:w="11970" w:type="dxa"/>
          </w:tcPr>
          <w:p w14:paraId="5BE473BC" w14:textId="77777777" w:rsidR="003C4834" w:rsidRPr="003C4834" w:rsidRDefault="003C4834">
            <w:pPr>
              <w:ind w:left="0" w:firstLine="0"/>
            </w:pPr>
            <w:r w:rsidRPr="003C4834">
              <w:rPr>
                <w:rFonts w:hint="eastAsia"/>
              </w:rPr>
              <w:t>必要に応じ、雨水及び汚水を有効に排出又は処理するための施設が設けられてい</w:t>
            </w:r>
            <w:r>
              <w:rPr>
                <w:rFonts w:hint="eastAsia"/>
              </w:rPr>
              <w:t>る。</w:t>
            </w:r>
          </w:p>
        </w:tc>
        <w:tc>
          <w:tcPr>
            <w:tcW w:w="1155" w:type="dxa"/>
          </w:tcPr>
          <w:p w14:paraId="6638DB5F" w14:textId="77777777" w:rsidR="003C4834" w:rsidRPr="003C4834" w:rsidRDefault="003C4834">
            <w:pPr>
              <w:ind w:left="0" w:firstLine="0"/>
            </w:pPr>
            <w:r w:rsidRPr="003C4834">
              <w:t>6</w:t>
            </w:r>
            <w:r w:rsidRPr="003C4834">
              <w:t>条</w:t>
            </w:r>
            <w:r w:rsidRPr="003C4834">
              <w:t>2</w:t>
            </w:r>
            <w:r w:rsidRPr="003C4834">
              <w:t>項</w:t>
            </w:r>
          </w:p>
        </w:tc>
        <w:tc>
          <w:tcPr>
            <w:tcW w:w="945" w:type="dxa"/>
          </w:tcPr>
          <w:p w14:paraId="2E44B0D1" w14:textId="77777777" w:rsidR="003C4834" w:rsidRDefault="009B0B3A" w:rsidP="00C532CF">
            <w:pPr>
              <w:ind w:left="0" w:firstLine="0"/>
              <w:jc w:val="center"/>
            </w:pPr>
            <w:r w:rsidRPr="009B0B3A">
              <w:rPr>
                <w:rFonts w:hint="eastAsia"/>
              </w:rPr>
              <w:t>□</w:t>
            </w:r>
          </w:p>
        </w:tc>
        <w:tc>
          <w:tcPr>
            <w:tcW w:w="2656" w:type="dxa"/>
          </w:tcPr>
          <w:p w14:paraId="1C400B95" w14:textId="77777777" w:rsidR="003C4834" w:rsidRDefault="003C4834">
            <w:pPr>
              <w:ind w:left="0" w:firstLine="0"/>
            </w:pPr>
          </w:p>
        </w:tc>
      </w:tr>
      <w:tr w:rsidR="00104BFD" w14:paraId="70DFBCB0" w14:textId="77777777" w:rsidTr="00104BFD">
        <w:trPr>
          <w:trHeight w:val="728"/>
        </w:trPr>
        <w:tc>
          <w:tcPr>
            <w:tcW w:w="608" w:type="dxa"/>
            <w:vMerge w:val="restart"/>
            <w:textDirection w:val="tbRlV"/>
          </w:tcPr>
          <w:p w14:paraId="587CB561" w14:textId="77777777" w:rsidR="00104BFD" w:rsidRDefault="00104BFD" w:rsidP="00104BFD">
            <w:pPr>
              <w:ind w:left="113" w:right="113" w:firstLine="0"/>
            </w:pPr>
            <w:r w:rsidRPr="00104BFD">
              <w:rPr>
                <w:rFonts w:hint="eastAsia"/>
              </w:rPr>
              <w:t>公営住宅等</w:t>
            </w:r>
          </w:p>
        </w:tc>
        <w:tc>
          <w:tcPr>
            <w:tcW w:w="630" w:type="dxa"/>
            <w:vMerge w:val="restart"/>
            <w:textDirection w:val="tbRlV"/>
          </w:tcPr>
          <w:p w14:paraId="43473AA1" w14:textId="77777777" w:rsidR="00104BFD" w:rsidRDefault="00104BFD" w:rsidP="00104BFD">
            <w:pPr>
              <w:ind w:left="113" w:right="113" w:firstLine="0"/>
            </w:pPr>
            <w:r w:rsidRPr="00104BFD">
              <w:rPr>
                <w:rFonts w:hint="eastAsia"/>
              </w:rPr>
              <w:t>公営住宅</w:t>
            </w:r>
          </w:p>
        </w:tc>
        <w:tc>
          <w:tcPr>
            <w:tcW w:w="2730" w:type="dxa"/>
          </w:tcPr>
          <w:p w14:paraId="1EA11E03" w14:textId="77777777" w:rsidR="00104BFD" w:rsidRDefault="00104BFD">
            <w:pPr>
              <w:ind w:left="0" w:firstLine="0"/>
            </w:pPr>
            <w:r w:rsidRPr="00C532CF">
              <w:rPr>
                <w:rFonts w:hint="eastAsia"/>
              </w:rPr>
              <w:t>住棟等の基準</w:t>
            </w:r>
          </w:p>
        </w:tc>
        <w:tc>
          <w:tcPr>
            <w:tcW w:w="11970" w:type="dxa"/>
          </w:tcPr>
          <w:p w14:paraId="260925AB" w14:textId="77777777" w:rsidR="00104BFD" w:rsidRDefault="00104BFD">
            <w:pPr>
              <w:ind w:left="0" w:firstLine="0"/>
            </w:pPr>
            <w:r w:rsidRPr="00C532CF">
              <w:rPr>
                <w:rFonts w:hint="eastAsia"/>
              </w:rPr>
              <w:t>日照、通風等の確保、災害の防止、騒音等による居住環境の阻害の防止等を考慮している。</w:t>
            </w:r>
          </w:p>
        </w:tc>
        <w:tc>
          <w:tcPr>
            <w:tcW w:w="1155" w:type="dxa"/>
          </w:tcPr>
          <w:p w14:paraId="47F6DD06" w14:textId="77777777" w:rsidR="00104BFD" w:rsidRDefault="00104BFD">
            <w:pPr>
              <w:ind w:left="0" w:firstLine="0"/>
            </w:pPr>
            <w:r w:rsidRPr="00C532CF">
              <w:t>7</w:t>
            </w:r>
            <w:r w:rsidRPr="00C532CF">
              <w:t>条</w:t>
            </w:r>
          </w:p>
        </w:tc>
        <w:tc>
          <w:tcPr>
            <w:tcW w:w="945" w:type="dxa"/>
          </w:tcPr>
          <w:p w14:paraId="648A0917" w14:textId="77777777" w:rsidR="00104BFD" w:rsidRDefault="009B0B3A" w:rsidP="00C532CF">
            <w:pPr>
              <w:ind w:left="0" w:firstLine="0"/>
              <w:jc w:val="center"/>
            </w:pPr>
            <w:r w:rsidRPr="009B0B3A">
              <w:rPr>
                <w:rFonts w:hint="eastAsia"/>
              </w:rPr>
              <w:t>□</w:t>
            </w:r>
          </w:p>
        </w:tc>
        <w:tc>
          <w:tcPr>
            <w:tcW w:w="2656" w:type="dxa"/>
          </w:tcPr>
          <w:p w14:paraId="1E8BB65C" w14:textId="77777777" w:rsidR="00104BFD" w:rsidRDefault="00104BFD">
            <w:pPr>
              <w:ind w:left="0" w:firstLine="0"/>
            </w:pPr>
          </w:p>
        </w:tc>
      </w:tr>
      <w:tr w:rsidR="00104BFD" w14:paraId="335D2654" w14:textId="77777777" w:rsidTr="00C532CF">
        <w:trPr>
          <w:trHeight w:val="694"/>
        </w:trPr>
        <w:tc>
          <w:tcPr>
            <w:tcW w:w="608" w:type="dxa"/>
            <w:vMerge/>
          </w:tcPr>
          <w:p w14:paraId="5256A0E6" w14:textId="77777777" w:rsidR="00104BFD" w:rsidRDefault="00104BFD">
            <w:pPr>
              <w:ind w:left="0" w:firstLine="0"/>
            </w:pPr>
          </w:p>
        </w:tc>
        <w:tc>
          <w:tcPr>
            <w:tcW w:w="630" w:type="dxa"/>
            <w:vMerge/>
          </w:tcPr>
          <w:p w14:paraId="60678639" w14:textId="77777777" w:rsidR="00104BFD" w:rsidRDefault="00104BFD">
            <w:pPr>
              <w:ind w:left="0" w:firstLine="0"/>
            </w:pPr>
          </w:p>
        </w:tc>
        <w:tc>
          <w:tcPr>
            <w:tcW w:w="2730" w:type="dxa"/>
          </w:tcPr>
          <w:p w14:paraId="7E951D68" w14:textId="77777777" w:rsidR="00104BFD" w:rsidRDefault="00104BFD">
            <w:pPr>
              <w:ind w:left="0" w:firstLine="0"/>
            </w:pPr>
            <w:r w:rsidRPr="00C532CF">
              <w:rPr>
                <w:rFonts w:hint="eastAsia"/>
              </w:rPr>
              <w:t>住宅の基準</w:t>
            </w:r>
          </w:p>
        </w:tc>
        <w:tc>
          <w:tcPr>
            <w:tcW w:w="11970" w:type="dxa"/>
          </w:tcPr>
          <w:p w14:paraId="399623C8" w14:textId="77777777" w:rsidR="00104BFD" w:rsidRDefault="00104BFD">
            <w:pPr>
              <w:ind w:left="0" w:firstLine="0"/>
            </w:pPr>
            <w:r w:rsidRPr="00C532CF">
              <w:rPr>
                <w:rFonts w:hint="eastAsia"/>
              </w:rPr>
              <w:t>防火、避難及び防犯のための措置が適切となっている。</w:t>
            </w:r>
          </w:p>
        </w:tc>
        <w:tc>
          <w:tcPr>
            <w:tcW w:w="1155" w:type="dxa"/>
          </w:tcPr>
          <w:p w14:paraId="4FE77304" w14:textId="77777777" w:rsidR="00104BFD" w:rsidRDefault="00104BFD">
            <w:pPr>
              <w:ind w:left="0" w:firstLine="0"/>
            </w:pPr>
            <w:r w:rsidRPr="00C532CF">
              <w:t>8</w:t>
            </w:r>
            <w:r w:rsidRPr="00C532CF">
              <w:t>条</w:t>
            </w:r>
            <w:r w:rsidRPr="00C532CF">
              <w:t>1</w:t>
            </w:r>
            <w:r w:rsidRPr="00C532CF">
              <w:t>項</w:t>
            </w:r>
          </w:p>
        </w:tc>
        <w:tc>
          <w:tcPr>
            <w:tcW w:w="945" w:type="dxa"/>
          </w:tcPr>
          <w:p w14:paraId="7D34459A" w14:textId="77777777" w:rsidR="00104BFD" w:rsidRDefault="009B0B3A" w:rsidP="00C532CF">
            <w:pPr>
              <w:ind w:left="0" w:firstLine="0"/>
              <w:jc w:val="center"/>
            </w:pPr>
            <w:r w:rsidRPr="009B0B3A">
              <w:rPr>
                <w:rFonts w:hint="eastAsia"/>
              </w:rPr>
              <w:t>□</w:t>
            </w:r>
          </w:p>
        </w:tc>
        <w:tc>
          <w:tcPr>
            <w:tcW w:w="2656" w:type="dxa"/>
          </w:tcPr>
          <w:p w14:paraId="595F2D63" w14:textId="77777777" w:rsidR="00104BFD" w:rsidRDefault="00104BFD">
            <w:pPr>
              <w:ind w:left="0" w:firstLine="0"/>
            </w:pPr>
          </w:p>
        </w:tc>
      </w:tr>
      <w:tr w:rsidR="00104BFD" w14:paraId="732495FA" w14:textId="77777777" w:rsidTr="00C532CF">
        <w:trPr>
          <w:trHeight w:val="715"/>
        </w:trPr>
        <w:tc>
          <w:tcPr>
            <w:tcW w:w="608" w:type="dxa"/>
            <w:vMerge/>
          </w:tcPr>
          <w:p w14:paraId="1794258E" w14:textId="77777777" w:rsidR="00104BFD" w:rsidRDefault="00104BFD">
            <w:pPr>
              <w:ind w:left="0" w:firstLine="0"/>
            </w:pPr>
          </w:p>
        </w:tc>
        <w:tc>
          <w:tcPr>
            <w:tcW w:w="630" w:type="dxa"/>
            <w:vMerge/>
          </w:tcPr>
          <w:p w14:paraId="2971858A" w14:textId="77777777" w:rsidR="00104BFD" w:rsidRDefault="00104BFD">
            <w:pPr>
              <w:ind w:left="0" w:firstLine="0"/>
            </w:pPr>
          </w:p>
        </w:tc>
        <w:tc>
          <w:tcPr>
            <w:tcW w:w="2730" w:type="dxa"/>
            <w:vMerge w:val="restart"/>
          </w:tcPr>
          <w:p w14:paraId="031CC785" w14:textId="77777777" w:rsidR="00104BFD" w:rsidRDefault="00104BFD">
            <w:pPr>
              <w:ind w:left="0" w:firstLine="0"/>
            </w:pPr>
            <w:r w:rsidRPr="00C532CF">
              <w:rPr>
                <w:rFonts w:hint="eastAsia"/>
              </w:rPr>
              <w:t>住宅の基準</w:t>
            </w:r>
          </w:p>
        </w:tc>
        <w:tc>
          <w:tcPr>
            <w:tcW w:w="11970" w:type="dxa"/>
          </w:tcPr>
          <w:p w14:paraId="021ED844" w14:textId="360CCCB2" w:rsidR="00104BFD" w:rsidRDefault="00104BFD">
            <w:pPr>
              <w:ind w:left="0" w:firstLine="0"/>
              <w:rPr>
                <w:rFonts w:hint="eastAsia"/>
              </w:rPr>
            </w:pPr>
            <w:r w:rsidRPr="00C532CF">
              <w:rPr>
                <w:rFonts w:hint="eastAsia"/>
              </w:rPr>
              <w:t>住宅に係るエネルギーの使用の合理化を適切に図るための措置</w:t>
            </w:r>
            <w:r w:rsidRPr="00C532CF">
              <w:t>(*)</w:t>
            </w:r>
            <w:r w:rsidRPr="00C532CF">
              <w:t>が講じられている</w:t>
            </w:r>
            <w:r w:rsidR="005F7BFA">
              <w:rPr>
                <w:rFonts w:hint="eastAsia"/>
              </w:rPr>
              <w:t>（＊</w:t>
            </w:r>
            <w:r w:rsidR="00587BD3" w:rsidRPr="00587BD3">
              <w:rPr>
                <w:rFonts w:hint="eastAsia"/>
              </w:rPr>
              <w:t>評価方法基準第５の５の５－１</w:t>
            </w:r>
            <w:r w:rsidR="00587BD3" w:rsidRPr="00587BD3">
              <w:t>(3)</w:t>
            </w:r>
            <w:r w:rsidR="00587BD3" w:rsidRPr="00587BD3">
              <w:t>の等級３の基準を満たすこととなる措置</w:t>
            </w:r>
            <w:r w:rsidR="00587BD3">
              <w:rPr>
                <w:rFonts w:hint="eastAsia"/>
              </w:rPr>
              <w:t>）</w:t>
            </w:r>
          </w:p>
        </w:tc>
        <w:tc>
          <w:tcPr>
            <w:tcW w:w="1155" w:type="dxa"/>
          </w:tcPr>
          <w:p w14:paraId="745B5CDA" w14:textId="77777777" w:rsidR="00104BFD" w:rsidRDefault="00104BFD">
            <w:pPr>
              <w:ind w:left="0" w:firstLine="0"/>
            </w:pPr>
            <w:r w:rsidRPr="00C532CF">
              <w:t>8</w:t>
            </w:r>
            <w:r w:rsidRPr="00C532CF">
              <w:t>条</w:t>
            </w:r>
            <w:r w:rsidRPr="00C532CF">
              <w:t>2</w:t>
            </w:r>
            <w:r w:rsidRPr="00C532CF">
              <w:t>項</w:t>
            </w:r>
          </w:p>
        </w:tc>
        <w:tc>
          <w:tcPr>
            <w:tcW w:w="945" w:type="dxa"/>
          </w:tcPr>
          <w:p w14:paraId="70061837" w14:textId="77777777" w:rsidR="00104BFD" w:rsidRDefault="009B0B3A" w:rsidP="00C532CF">
            <w:pPr>
              <w:ind w:left="0" w:firstLine="0"/>
              <w:jc w:val="center"/>
            </w:pPr>
            <w:r w:rsidRPr="009B0B3A">
              <w:rPr>
                <w:rFonts w:hint="eastAsia"/>
              </w:rPr>
              <w:t>□</w:t>
            </w:r>
          </w:p>
        </w:tc>
        <w:tc>
          <w:tcPr>
            <w:tcW w:w="2656" w:type="dxa"/>
          </w:tcPr>
          <w:p w14:paraId="34DBE673" w14:textId="77777777" w:rsidR="00104BFD" w:rsidRDefault="00104BFD">
            <w:pPr>
              <w:ind w:left="0" w:firstLine="0"/>
            </w:pPr>
          </w:p>
        </w:tc>
      </w:tr>
      <w:tr w:rsidR="00104BFD" w14:paraId="74059B95" w14:textId="77777777" w:rsidTr="00C532CF">
        <w:tc>
          <w:tcPr>
            <w:tcW w:w="608" w:type="dxa"/>
            <w:vMerge/>
          </w:tcPr>
          <w:p w14:paraId="5D9A8D9B" w14:textId="77777777" w:rsidR="00104BFD" w:rsidRDefault="00104BFD">
            <w:pPr>
              <w:ind w:left="0" w:firstLine="0"/>
            </w:pPr>
          </w:p>
        </w:tc>
        <w:tc>
          <w:tcPr>
            <w:tcW w:w="630" w:type="dxa"/>
            <w:vMerge/>
          </w:tcPr>
          <w:p w14:paraId="0D3761D5" w14:textId="77777777" w:rsidR="00104BFD" w:rsidRDefault="00104BFD">
            <w:pPr>
              <w:ind w:left="0" w:firstLine="0"/>
            </w:pPr>
          </w:p>
        </w:tc>
        <w:tc>
          <w:tcPr>
            <w:tcW w:w="2730" w:type="dxa"/>
            <w:vMerge/>
          </w:tcPr>
          <w:p w14:paraId="20B0D8C9" w14:textId="77777777" w:rsidR="00104BFD" w:rsidRDefault="00104BFD">
            <w:pPr>
              <w:ind w:left="0" w:firstLine="0"/>
            </w:pPr>
          </w:p>
        </w:tc>
        <w:tc>
          <w:tcPr>
            <w:tcW w:w="11970" w:type="dxa"/>
          </w:tcPr>
          <w:p w14:paraId="3B795789" w14:textId="7BFC1A40" w:rsidR="00104BFD" w:rsidRDefault="00104BFD" w:rsidP="00587BD3">
            <w:pPr>
              <w:ind w:left="0" w:firstLine="0"/>
            </w:pPr>
            <w:r w:rsidRPr="00C532CF">
              <w:rPr>
                <w:rFonts w:hint="eastAsia"/>
              </w:rPr>
              <w:t>住宅の床及び外壁の開口部には、遮音性能の確保を適切に図るための措置</w:t>
            </w:r>
            <w:r w:rsidRPr="00C532CF">
              <w:t>(*)</w:t>
            </w:r>
            <w:r w:rsidRPr="00C532CF">
              <w:t>が講じられている。</w:t>
            </w:r>
            <w:r w:rsidRPr="00C532CF">
              <w:t xml:space="preserve"> (</w:t>
            </w:r>
            <w:r w:rsidR="00587BD3">
              <w:rPr>
                <w:rFonts w:hint="eastAsia"/>
              </w:rPr>
              <w:t>＊</w:t>
            </w:r>
            <w:r w:rsidR="00587BD3">
              <w:t xml:space="preserve"> </w:t>
            </w:r>
            <w:r w:rsidR="00587BD3">
              <w:t>評価方法基準第５の８の８－１</w:t>
            </w:r>
            <w:r w:rsidR="00587BD3">
              <w:t xml:space="preserve"> (3)</w:t>
            </w:r>
            <w:r w:rsidR="00587BD3">
              <w:t>イの等級２の基準又は評価方法基準第５の８の８</w:t>
            </w:r>
            <w:r w:rsidR="00587BD3">
              <w:rPr>
                <w:rFonts w:hint="eastAsia"/>
              </w:rPr>
              <w:t>－１</w:t>
            </w:r>
            <w:r w:rsidR="00587BD3">
              <w:t>(3)</w:t>
            </w:r>
            <w:r w:rsidR="00587BD3">
              <w:t>ロ</w:t>
            </w:r>
            <w:r w:rsidR="00587BD3">
              <w:t>①</w:t>
            </w:r>
            <w:r w:rsidR="00587BD3">
              <w:t>ｃの基準（鉄筋コンクリート造又は鉄骨鉄筋コンクリート造の住宅以外の住</w:t>
            </w:r>
            <w:r w:rsidR="00587BD3">
              <w:rPr>
                <w:rFonts w:hint="eastAsia"/>
              </w:rPr>
              <w:t>宅にあっては、評価方法基準第５の８の８－１</w:t>
            </w:r>
            <w:r w:rsidR="00587BD3">
              <w:t xml:space="preserve">(3) </w:t>
            </w:r>
            <w:r w:rsidR="00587BD3">
              <w:t>ロ</w:t>
            </w:r>
            <w:r w:rsidR="00587BD3">
              <w:t>①</w:t>
            </w:r>
            <w:r w:rsidR="00587BD3">
              <w:t>ｄの基準）を満たすこととなる措</w:t>
            </w:r>
            <w:r w:rsidR="00587BD3">
              <w:rPr>
                <w:rFonts w:hint="eastAsia"/>
              </w:rPr>
              <w:t>置及び評価方法基準第５の８の８－４</w:t>
            </w:r>
            <w:r w:rsidR="00587BD3">
              <w:t>(3)</w:t>
            </w:r>
            <w:r w:rsidR="00587BD3">
              <w:t>の等級２の基準を満たすこととなる措置</w:t>
            </w:r>
            <w:r w:rsidRPr="00C532CF">
              <w:t>)</w:t>
            </w:r>
          </w:p>
        </w:tc>
        <w:tc>
          <w:tcPr>
            <w:tcW w:w="1155" w:type="dxa"/>
          </w:tcPr>
          <w:p w14:paraId="391FE54E" w14:textId="77777777" w:rsidR="00104BFD" w:rsidRDefault="00104BFD">
            <w:pPr>
              <w:ind w:left="0" w:firstLine="0"/>
            </w:pPr>
            <w:r w:rsidRPr="00C532CF">
              <w:t>8</w:t>
            </w:r>
            <w:r w:rsidRPr="00C532CF">
              <w:t>条</w:t>
            </w:r>
            <w:r w:rsidRPr="00C532CF">
              <w:t>3</w:t>
            </w:r>
            <w:r w:rsidRPr="00C532CF">
              <w:t>項</w:t>
            </w:r>
          </w:p>
        </w:tc>
        <w:tc>
          <w:tcPr>
            <w:tcW w:w="945" w:type="dxa"/>
          </w:tcPr>
          <w:p w14:paraId="17ACC691" w14:textId="77777777" w:rsidR="00104BFD" w:rsidRDefault="009B0B3A" w:rsidP="00C532CF">
            <w:pPr>
              <w:ind w:left="0" w:firstLine="0"/>
              <w:jc w:val="center"/>
            </w:pPr>
            <w:r w:rsidRPr="009B0B3A">
              <w:rPr>
                <w:rFonts w:hint="eastAsia"/>
              </w:rPr>
              <w:t>□</w:t>
            </w:r>
          </w:p>
        </w:tc>
        <w:tc>
          <w:tcPr>
            <w:tcW w:w="2656" w:type="dxa"/>
          </w:tcPr>
          <w:p w14:paraId="5A4A6B5C" w14:textId="77777777" w:rsidR="00104BFD" w:rsidRDefault="00104BFD">
            <w:pPr>
              <w:ind w:left="0" w:firstLine="0"/>
            </w:pPr>
          </w:p>
        </w:tc>
      </w:tr>
      <w:tr w:rsidR="00104BFD" w14:paraId="1FCF1887" w14:textId="77777777" w:rsidTr="00C532CF">
        <w:tc>
          <w:tcPr>
            <w:tcW w:w="608" w:type="dxa"/>
            <w:vMerge/>
          </w:tcPr>
          <w:p w14:paraId="162EAA4D" w14:textId="77777777" w:rsidR="00104BFD" w:rsidRDefault="00104BFD">
            <w:pPr>
              <w:ind w:left="0" w:firstLine="0"/>
            </w:pPr>
          </w:p>
        </w:tc>
        <w:tc>
          <w:tcPr>
            <w:tcW w:w="630" w:type="dxa"/>
            <w:vMerge/>
          </w:tcPr>
          <w:p w14:paraId="17481987" w14:textId="77777777" w:rsidR="00104BFD" w:rsidRDefault="00104BFD">
            <w:pPr>
              <w:ind w:left="0" w:firstLine="0"/>
            </w:pPr>
          </w:p>
        </w:tc>
        <w:tc>
          <w:tcPr>
            <w:tcW w:w="2730" w:type="dxa"/>
            <w:vMerge/>
          </w:tcPr>
          <w:p w14:paraId="44080372" w14:textId="77777777" w:rsidR="00104BFD" w:rsidRDefault="00104BFD">
            <w:pPr>
              <w:ind w:left="0" w:firstLine="0"/>
            </w:pPr>
          </w:p>
        </w:tc>
        <w:tc>
          <w:tcPr>
            <w:tcW w:w="11970" w:type="dxa"/>
          </w:tcPr>
          <w:p w14:paraId="541A977B" w14:textId="77777777" w:rsidR="00587BD3" w:rsidRDefault="00104BFD" w:rsidP="00587BD3">
            <w:pPr>
              <w:ind w:left="0" w:firstLine="0"/>
            </w:pPr>
            <w:r w:rsidRPr="00C532CF">
              <w:rPr>
                <w:rFonts w:hint="eastAsia"/>
              </w:rPr>
              <w:t>構造耐力上主要な部分及びこれと一体的に整備される部分には、当該部分の劣化の軽減を適切に図るための措置</w:t>
            </w:r>
            <w:r w:rsidRPr="00C532CF">
              <w:t>(*)</w:t>
            </w:r>
            <w:r w:rsidRPr="00C532CF">
              <w:t>が講じられている。</w:t>
            </w:r>
            <w:r w:rsidRPr="00C532CF">
              <w:t xml:space="preserve"> (</w:t>
            </w:r>
            <w:r w:rsidR="00587BD3">
              <w:rPr>
                <w:rFonts w:hint="eastAsia"/>
              </w:rPr>
              <w:t>＊</w:t>
            </w:r>
            <w:r w:rsidR="00587BD3">
              <w:t xml:space="preserve"> </w:t>
            </w:r>
            <w:r w:rsidR="00587BD3">
              <w:t>評価方法基準第５の３の３－１</w:t>
            </w:r>
            <w:r w:rsidR="00587BD3">
              <w:t xml:space="preserve"> (3)</w:t>
            </w:r>
            <w:r w:rsidR="00587BD3">
              <w:t>の等級２の基準（木造の住宅にあっては、評価方</w:t>
            </w:r>
          </w:p>
          <w:p w14:paraId="0278F71F" w14:textId="1B323A74" w:rsidR="00104BFD" w:rsidRDefault="00587BD3" w:rsidP="00587BD3">
            <w:pPr>
              <w:ind w:left="0" w:firstLine="0"/>
            </w:pPr>
            <w:r>
              <w:rPr>
                <w:rFonts w:hint="eastAsia"/>
              </w:rPr>
              <w:t>法基準第５の３の３－１</w:t>
            </w:r>
            <w:r>
              <w:t xml:space="preserve">(3) </w:t>
            </w:r>
            <w:r>
              <w:t>の等級１の基準）を満たすこととなる措置</w:t>
            </w:r>
            <w:r w:rsidR="00104BFD" w:rsidRPr="00C532CF">
              <w:t>)</w:t>
            </w:r>
          </w:p>
        </w:tc>
        <w:tc>
          <w:tcPr>
            <w:tcW w:w="1155" w:type="dxa"/>
          </w:tcPr>
          <w:p w14:paraId="75AD1768" w14:textId="77777777" w:rsidR="00104BFD" w:rsidRDefault="00104BFD">
            <w:pPr>
              <w:ind w:left="0" w:firstLine="0"/>
            </w:pPr>
            <w:r w:rsidRPr="00C532CF">
              <w:t>8</w:t>
            </w:r>
            <w:r w:rsidRPr="00C532CF">
              <w:t>条</w:t>
            </w:r>
            <w:r w:rsidRPr="00C532CF">
              <w:t>4</w:t>
            </w:r>
            <w:r w:rsidRPr="00C532CF">
              <w:t>項</w:t>
            </w:r>
          </w:p>
        </w:tc>
        <w:tc>
          <w:tcPr>
            <w:tcW w:w="945" w:type="dxa"/>
          </w:tcPr>
          <w:p w14:paraId="0C67E500" w14:textId="77777777" w:rsidR="00104BFD" w:rsidRDefault="009B0B3A" w:rsidP="00C532CF">
            <w:pPr>
              <w:ind w:left="0" w:firstLine="0"/>
              <w:jc w:val="center"/>
            </w:pPr>
            <w:r>
              <w:rPr>
                <w:rFonts w:hint="eastAsia"/>
              </w:rPr>
              <w:t>□</w:t>
            </w:r>
          </w:p>
        </w:tc>
        <w:tc>
          <w:tcPr>
            <w:tcW w:w="2656" w:type="dxa"/>
          </w:tcPr>
          <w:p w14:paraId="08C8F0EB" w14:textId="77777777" w:rsidR="00104BFD" w:rsidRDefault="00104BFD">
            <w:pPr>
              <w:ind w:left="0" w:firstLine="0"/>
            </w:pPr>
          </w:p>
        </w:tc>
      </w:tr>
      <w:tr w:rsidR="00104BFD" w14:paraId="5728AAE8" w14:textId="77777777" w:rsidTr="00C532CF">
        <w:tc>
          <w:tcPr>
            <w:tcW w:w="608" w:type="dxa"/>
            <w:vMerge/>
          </w:tcPr>
          <w:p w14:paraId="66ECAC83" w14:textId="77777777" w:rsidR="00104BFD" w:rsidRDefault="00104BFD">
            <w:pPr>
              <w:ind w:left="0" w:firstLine="0"/>
            </w:pPr>
          </w:p>
        </w:tc>
        <w:tc>
          <w:tcPr>
            <w:tcW w:w="630" w:type="dxa"/>
            <w:vMerge/>
          </w:tcPr>
          <w:p w14:paraId="20A303A5" w14:textId="77777777" w:rsidR="00104BFD" w:rsidRDefault="00104BFD">
            <w:pPr>
              <w:ind w:left="0" w:firstLine="0"/>
            </w:pPr>
          </w:p>
        </w:tc>
        <w:tc>
          <w:tcPr>
            <w:tcW w:w="2730" w:type="dxa"/>
            <w:vMerge/>
          </w:tcPr>
          <w:p w14:paraId="28CF938E" w14:textId="77777777" w:rsidR="00104BFD" w:rsidRDefault="00104BFD">
            <w:pPr>
              <w:ind w:left="0" w:firstLine="0"/>
            </w:pPr>
          </w:p>
        </w:tc>
        <w:tc>
          <w:tcPr>
            <w:tcW w:w="11970" w:type="dxa"/>
          </w:tcPr>
          <w:p w14:paraId="33B9B008" w14:textId="77777777" w:rsidR="00587BD3" w:rsidRDefault="00104BFD" w:rsidP="00587BD3">
            <w:pPr>
              <w:ind w:left="0" w:firstLine="0"/>
            </w:pPr>
            <w:r w:rsidRPr="00C532CF">
              <w:rPr>
                <w:rFonts w:hint="eastAsia"/>
              </w:rPr>
              <w:t>給水、排水及びガスの設備に係る配管には、構造耐力上主要な部分に影響を及ぼすことなく点検及び補修を行うことができるための措置</w:t>
            </w:r>
            <w:r w:rsidRPr="00C532CF">
              <w:t>(*)</w:t>
            </w:r>
            <w:r w:rsidRPr="00C532CF">
              <w:t>が講じられている。（</w:t>
            </w:r>
            <w:r w:rsidR="00587BD3">
              <w:rPr>
                <w:rFonts w:hint="eastAsia"/>
              </w:rPr>
              <w:t>＊評価方法基準第５の４の４－１</w:t>
            </w:r>
            <w:r w:rsidR="00587BD3">
              <w:t>(3)</w:t>
            </w:r>
            <w:r w:rsidR="00587BD3">
              <w:t>及び４－２</w:t>
            </w:r>
            <w:r w:rsidR="00587BD3">
              <w:t>(3)</w:t>
            </w:r>
            <w:r w:rsidR="00587BD3">
              <w:t>の等級２の基準を満たすこととなる</w:t>
            </w:r>
          </w:p>
          <w:p w14:paraId="3E5C746B" w14:textId="75A2E2D1" w:rsidR="00104BFD" w:rsidRDefault="00587BD3" w:rsidP="00587BD3">
            <w:pPr>
              <w:ind w:left="0" w:firstLine="0"/>
            </w:pPr>
            <w:r>
              <w:rPr>
                <w:rFonts w:hint="eastAsia"/>
              </w:rPr>
              <w:t>措置</w:t>
            </w:r>
            <w:r w:rsidR="00104BFD" w:rsidRPr="00C532CF">
              <w:t>）</w:t>
            </w:r>
          </w:p>
        </w:tc>
        <w:tc>
          <w:tcPr>
            <w:tcW w:w="1155" w:type="dxa"/>
          </w:tcPr>
          <w:p w14:paraId="7BEB11CC" w14:textId="77777777" w:rsidR="00104BFD" w:rsidRDefault="00104BFD">
            <w:pPr>
              <w:ind w:left="0" w:firstLine="0"/>
            </w:pPr>
            <w:r w:rsidRPr="00C532CF">
              <w:t>8</w:t>
            </w:r>
            <w:r w:rsidRPr="00C532CF">
              <w:t>条</w:t>
            </w:r>
            <w:r w:rsidRPr="00C532CF">
              <w:t>5</w:t>
            </w:r>
            <w:r w:rsidRPr="00C532CF">
              <w:t>項</w:t>
            </w:r>
          </w:p>
        </w:tc>
        <w:tc>
          <w:tcPr>
            <w:tcW w:w="945" w:type="dxa"/>
          </w:tcPr>
          <w:p w14:paraId="0416B2A7" w14:textId="77777777" w:rsidR="00104BFD" w:rsidRDefault="009B0B3A" w:rsidP="00C532CF">
            <w:pPr>
              <w:ind w:left="0" w:firstLine="0"/>
              <w:jc w:val="center"/>
            </w:pPr>
            <w:r>
              <w:rPr>
                <w:rFonts w:hint="eastAsia"/>
              </w:rPr>
              <w:t>□</w:t>
            </w:r>
          </w:p>
        </w:tc>
        <w:tc>
          <w:tcPr>
            <w:tcW w:w="2656" w:type="dxa"/>
          </w:tcPr>
          <w:p w14:paraId="75D067BD" w14:textId="77777777" w:rsidR="00104BFD" w:rsidRDefault="00104BFD">
            <w:pPr>
              <w:ind w:left="0" w:firstLine="0"/>
            </w:pPr>
          </w:p>
        </w:tc>
      </w:tr>
      <w:tr w:rsidR="00104BFD" w14:paraId="6601E37B" w14:textId="77777777" w:rsidTr="009B0B3A">
        <w:trPr>
          <w:trHeight w:val="692"/>
        </w:trPr>
        <w:tc>
          <w:tcPr>
            <w:tcW w:w="608" w:type="dxa"/>
            <w:vMerge/>
          </w:tcPr>
          <w:p w14:paraId="4E3159D3" w14:textId="77777777" w:rsidR="00104BFD" w:rsidRDefault="00104BFD">
            <w:pPr>
              <w:ind w:left="0" w:firstLine="0"/>
            </w:pPr>
          </w:p>
        </w:tc>
        <w:tc>
          <w:tcPr>
            <w:tcW w:w="630" w:type="dxa"/>
            <w:vMerge/>
          </w:tcPr>
          <w:p w14:paraId="564FE1CC" w14:textId="77777777" w:rsidR="00104BFD" w:rsidRDefault="00104BFD">
            <w:pPr>
              <w:ind w:left="0" w:firstLine="0"/>
            </w:pPr>
          </w:p>
        </w:tc>
        <w:tc>
          <w:tcPr>
            <w:tcW w:w="2730" w:type="dxa"/>
            <w:vMerge w:val="restart"/>
          </w:tcPr>
          <w:p w14:paraId="51962966" w14:textId="77777777" w:rsidR="00104BFD" w:rsidRDefault="00104BFD">
            <w:pPr>
              <w:ind w:left="0" w:firstLine="0"/>
            </w:pPr>
            <w:r w:rsidRPr="00C532CF">
              <w:rPr>
                <w:rFonts w:hint="eastAsia"/>
              </w:rPr>
              <w:t>住戸の基準</w:t>
            </w:r>
          </w:p>
        </w:tc>
        <w:tc>
          <w:tcPr>
            <w:tcW w:w="11970" w:type="dxa"/>
          </w:tcPr>
          <w:p w14:paraId="08BF032D" w14:textId="77777777" w:rsidR="00104BFD" w:rsidRDefault="00104BFD">
            <w:pPr>
              <w:ind w:left="0" w:firstLine="0"/>
            </w:pPr>
            <w:r w:rsidRPr="00C532CF">
              <w:rPr>
                <w:rFonts w:hint="eastAsia"/>
              </w:rPr>
              <w:t>一戸の床面積の合計は、</w:t>
            </w:r>
            <w:r w:rsidRPr="00C532CF">
              <w:t>25</w:t>
            </w:r>
            <w:r w:rsidRPr="00C532CF">
              <w:t>㎡以上となっている。</w:t>
            </w:r>
          </w:p>
        </w:tc>
        <w:tc>
          <w:tcPr>
            <w:tcW w:w="1155" w:type="dxa"/>
          </w:tcPr>
          <w:p w14:paraId="22E99603" w14:textId="77777777" w:rsidR="00104BFD" w:rsidRDefault="00104BFD">
            <w:pPr>
              <w:ind w:left="0" w:firstLine="0"/>
            </w:pPr>
            <w:r w:rsidRPr="00C532CF">
              <w:t>9</w:t>
            </w:r>
            <w:r w:rsidRPr="00C532CF">
              <w:t>条</w:t>
            </w:r>
            <w:r w:rsidRPr="00C532CF">
              <w:t>1</w:t>
            </w:r>
            <w:r w:rsidRPr="00C532CF">
              <w:t>項</w:t>
            </w:r>
          </w:p>
        </w:tc>
        <w:tc>
          <w:tcPr>
            <w:tcW w:w="945" w:type="dxa"/>
          </w:tcPr>
          <w:p w14:paraId="762CC18F" w14:textId="77777777" w:rsidR="00104BFD" w:rsidRDefault="009B0B3A" w:rsidP="00C532CF">
            <w:pPr>
              <w:ind w:left="0" w:firstLine="0"/>
              <w:jc w:val="center"/>
            </w:pPr>
            <w:r>
              <w:rPr>
                <w:rFonts w:hint="eastAsia"/>
              </w:rPr>
              <w:t>□</w:t>
            </w:r>
          </w:p>
        </w:tc>
        <w:tc>
          <w:tcPr>
            <w:tcW w:w="2656" w:type="dxa"/>
          </w:tcPr>
          <w:p w14:paraId="2E0A8E4D" w14:textId="77777777" w:rsidR="00104BFD" w:rsidRDefault="00104BFD">
            <w:pPr>
              <w:ind w:left="0" w:firstLine="0"/>
            </w:pPr>
          </w:p>
        </w:tc>
      </w:tr>
      <w:tr w:rsidR="00104BFD" w14:paraId="3C4411D6" w14:textId="77777777" w:rsidTr="00C532CF">
        <w:trPr>
          <w:trHeight w:val="671"/>
        </w:trPr>
        <w:tc>
          <w:tcPr>
            <w:tcW w:w="608" w:type="dxa"/>
            <w:vMerge/>
          </w:tcPr>
          <w:p w14:paraId="7180D8C5" w14:textId="77777777" w:rsidR="00104BFD" w:rsidRDefault="00104BFD">
            <w:pPr>
              <w:ind w:left="0" w:firstLine="0"/>
            </w:pPr>
          </w:p>
        </w:tc>
        <w:tc>
          <w:tcPr>
            <w:tcW w:w="630" w:type="dxa"/>
            <w:vMerge/>
          </w:tcPr>
          <w:p w14:paraId="7708FDC4" w14:textId="77777777" w:rsidR="00104BFD" w:rsidRDefault="00104BFD">
            <w:pPr>
              <w:ind w:left="0" w:firstLine="0"/>
            </w:pPr>
          </w:p>
        </w:tc>
        <w:tc>
          <w:tcPr>
            <w:tcW w:w="2730" w:type="dxa"/>
            <w:vMerge/>
          </w:tcPr>
          <w:p w14:paraId="2EFC4051" w14:textId="77777777" w:rsidR="00104BFD" w:rsidRDefault="00104BFD">
            <w:pPr>
              <w:ind w:left="0" w:firstLine="0"/>
            </w:pPr>
          </w:p>
        </w:tc>
        <w:tc>
          <w:tcPr>
            <w:tcW w:w="11970" w:type="dxa"/>
          </w:tcPr>
          <w:p w14:paraId="1E3C1D7F" w14:textId="77777777" w:rsidR="00104BFD" w:rsidRDefault="00104BFD">
            <w:pPr>
              <w:ind w:left="0" w:firstLine="0"/>
            </w:pPr>
            <w:r w:rsidRPr="00C532CF">
              <w:rPr>
                <w:rFonts w:hint="eastAsia"/>
              </w:rPr>
              <w:t>給水、排水及び電気の設備並びに便所が設けられている。</w:t>
            </w:r>
          </w:p>
        </w:tc>
        <w:tc>
          <w:tcPr>
            <w:tcW w:w="1155" w:type="dxa"/>
          </w:tcPr>
          <w:p w14:paraId="03446237" w14:textId="77777777" w:rsidR="00104BFD" w:rsidRDefault="00104BFD">
            <w:pPr>
              <w:ind w:left="0" w:firstLine="0"/>
            </w:pPr>
            <w:r w:rsidRPr="00C532CF">
              <w:t>9</w:t>
            </w:r>
            <w:r w:rsidRPr="00C532CF">
              <w:t>条</w:t>
            </w:r>
            <w:r>
              <w:rPr>
                <w:rFonts w:hint="eastAsia"/>
              </w:rPr>
              <w:t>2</w:t>
            </w:r>
            <w:r w:rsidRPr="00C532CF">
              <w:t>項</w:t>
            </w:r>
          </w:p>
        </w:tc>
        <w:tc>
          <w:tcPr>
            <w:tcW w:w="945" w:type="dxa"/>
          </w:tcPr>
          <w:p w14:paraId="7178799F" w14:textId="77777777" w:rsidR="00104BFD" w:rsidRDefault="009B0B3A" w:rsidP="00C532CF">
            <w:pPr>
              <w:ind w:left="0" w:firstLine="0"/>
              <w:jc w:val="center"/>
            </w:pPr>
            <w:r>
              <w:rPr>
                <w:rFonts w:hint="eastAsia"/>
              </w:rPr>
              <w:t>□</w:t>
            </w:r>
          </w:p>
        </w:tc>
        <w:tc>
          <w:tcPr>
            <w:tcW w:w="2656" w:type="dxa"/>
          </w:tcPr>
          <w:p w14:paraId="35DEB7F5" w14:textId="77777777" w:rsidR="00104BFD" w:rsidRDefault="00104BFD">
            <w:pPr>
              <w:ind w:left="0" w:firstLine="0"/>
            </w:pPr>
          </w:p>
        </w:tc>
      </w:tr>
      <w:tr w:rsidR="00104BFD" w14:paraId="7E811ADF" w14:textId="77777777" w:rsidTr="00C532CF">
        <w:tc>
          <w:tcPr>
            <w:tcW w:w="608" w:type="dxa"/>
            <w:vMerge/>
          </w:tcPr>
          <w:p w14:paraId="1A6D24CC" w14:textId="77777777" w:rsidR="00104BFD" w:rsidRDefault="00104BFD">
            <w:pPr>
              <w:ind w:left="0" w:firstLine="0"/>
            </w:pPr>
          </w:p>
        </w:tc>
        <w:tc>
          <w:tcPr>
            <w:tcW w:w="630" w:type="dxa"/>
            <w:vMerge/>
          </w:tcPr>
          <w:p w14:paraId="682968B8" w14:textId="77777777" w:rsidR="00104BFD" w:rsidRDefault="00104BFD">
            <w:pPr>
              <w:ind w:left="0" w:firstLine="0"/>
            </w:pPr>
          </w:p>
        </w:tc>
        <w:tc>
          <w:tcPr>
            <w:tcW w:w="2730" w:type="dxa"/>
            <w:vMerge/>
          </w:tcPr>
          <w:p w14:paraId="17A3470B" w14:textId="77777777" w:rsidR="00104BFD" w:rsidRDefault="00104BFD">
            <w:pPr>
              <w:ind w:left="0" w:firstLine="0"/>
            </w:pPr>
          </w:p>
        </w:tc>
        <w:tc>
          <w:tcPr>
            <w:tcW w:w="11970" w:type="dxa"/>
          </w:tcPr>
          <w:p w14:paraId="6DE92F8F" w14:textId="500F68AF" w:rsidR="00104BFD" w:rsidRDefault="00104BFD" w:rsidP="00587BD3">
            <w:pPr>
              <w:ind w:left="0" w:firstLine="0"/>
            </w:pPr>
            <w:r w:rsidRPr="00C532CF">
              <w:rPr>
                <w:rFonts w:hint="eastAsia"/>
              </w:rPr>
              <w:t>居室内における化学物質の発散による衛生上の支障の防止を図るための措置</w:t>
            </w:r>
            <w:r w:rsidRPr="00C532CF">
              <w:t>(*)</w:t>
            </w:r>
            <w:r w:rsidRPr="00C532CF">
              <w:t>が講じられている。（</w:t>
            </w:r>
            <w:r w:rsidR="00587BD3">
              <w:rPr>
                <w:rFonts w:hint="eastAsia"/>
              </w:rPr>
              <w:t>＊</w:t>
            </w:r>
            <w:r w:rsidR="00587BD3">
              <w:t xml:space="preserve"> </w:t>
            </w:r>
            <w:r w:rsidR="00587BD3">
              <w:t>居室の内装の仕上げに特定建材を使用する場合にあっては、評価方法基準第５の６の</w:t>
            </w:r>
            <w:r w:rsidR="00587BD3">
              <w:rPr>
                <w:rFonts w:hint="eastAsia"/>
              </w:rPr>
              <w:t>６－１</w:t>
            </w:r>
            <w:r w:rsidR="00587BD3">
              <w:t xml:space="preserve">(3) </w:t>
            </w:r>
            <w:r w:rsidR="00587BD3">
              <w:t>ロの等級３の基準を満たすこととなる措置</w:t>
            </w:r>
            <w:r w:rsidRPr="00C532CF">
              <w:t>）</w:t>
            </w:r>
          </w:p>
        </w:tc>
        <w:tc>
          <w:tcPr>
            <w:tcW w:w="1155" w:type="dxa"/>
          </w:tcPr>
          <w:p w14:paraId="25D2747E" w14:textId="77777777" w:rsidR="00104BFD" w:rsidRDefault="00104BFD">
            <w:pPr>
              <w:ind w:left="0" w:firstLine="0"/>
            </w:pPr>
            <w:r w:rsidRPr="00C532CF">
              <w:t>9</w:t>
            </w:r>
            <w:r w:rsidRPr="00C532CF">
              <w:t>条</w:t>
            </w:r>
            <w:r w:rsidRPr="00C532CF">
              <w:t>3</w:t>
            </w:r>
            <w:r w:rsidRPr="00C532CF">
              <w:t>項</w:t>
            </w:r>
          </w:p>
        </w:tc>
        <w:tc>
          <w:tcPr>
            <w:tcW w:w="945" w:type="dxa"/>
          </w:tcPr>
          <w:p w14:paraId="15CBBCD9" w14:textId="77777777" w:rsidR="00104BFD" w:rsidRDefault="009B0B3A" w:rsidP="00C532CF">
            <w:pPr>
              <w:ind w:left="0" w:firstLine="0"/>
              <w:jc w:val="center"/>
            </w:pPr>
            <w:r>
              <w:rPr>
                <w:rFonts w:hint="eastAsia"/>
              </w:rPr>
              <w:t>□</w:t>
            </w:r>
          </w:p>
        </w:tc>
        <w:tc>
          <w:tcPr>
            <w:tcW w:w="2656" w:type="dxa"/>
          </w:tcPr>
          <w:p w14:paraId="441897B7" w14:textId="77777777" w:rsidR="00104BFD" w:rsidRDefault="00104BFD">
            <w:pPr>
              <w:ind w:left="0" w:firstLine="0"/>
            </w:pPr>
          </w:p>
        </w:tc>
      </w:tr>
      <w:tr w:rsidR="00104BFD" w14:paraId="45AD9641" w14:textId="77777777" w:rsidTr="00C532CF">
        <w:tc>
          <w:tcPr>
            <w:tcW w:w="608" w:type="dxa"/>
            <w:vMerge/>
          </w:tcPr>
          <w:p w14:paraId="39F0E395" w14:textId="77777777" w:rsidR="00104BFD" w:rsidRDefault="00104BFD">
            <w:pPr>
              <w:ind w:left="0" w:firstLine="0"/>
            </w:pPr>
          </w:p>
        </w:tc>
        <w:tc>
          <w:tcPr>
            <w:tcW w:w="630" w:type="dxa"/>
            <w:vMerge/>
          </w:tcPr>
          <w:p w14:paraId="6957ADA8" w14:textId="77777777" w:rsidR="00104BFD" w:rsidRDefault="00104BFD">
            <w:pPr>
              <w:ind w:left="0" w:firstLine="0"/>
            </w:pPr>
          </w:p>
        </w:tc>
        <w:tc>
          <w:tcPr>
            <w:tcW w:w="2730" w:type="dxa"/>
          </w:tcPr>
          <w:p w14:paraId="63AE00C3" w14:textId="77777777" w:rsidR="00104BFD" w:rsidRDefault="00104BFD">
            <w:pPr>
              <w:ind w:left="0" w:firstLine="0"/>
            </w:pPr>
            <w:r w:rsidRPr="00104BFD">
              <w:rPr>
                <w:rFonts w:hint="eastAsia"/>
              </w:rPr>
              <w:t>住戸内の各部</w:t>
            </w:r>
          </w:p>
        </w:tc>
        <w:tc>
          <w:tcPr>
            <w:tcW w:w="11970" w:type="dxa"/>
          </w:tcPr>
          <w:p w14:paraId="256026E9" w14:textId="20FE1245" w:rsidR="00104BFD" w:rsidRDefault="00104BFD">
            <w:pPr>
              <w:ind w:left="0" w:firstLine="0"/>
            </w:pPr>
            <w:r w:rsidRPr="00104BFD">
              <w:rPr>
                <w:rFonts w:hint="eastAsia"/>
              </w:rPr>
              <w:t>住戸内の各部には、移動の利便性及び安全性を適切に確保するための措置その他の高齢者等が日常生活を支障なく営むことができるための措置</w:t>
            </w:r>
            <w:r w:rsidRPr="00104BFD">
              <w:t>(*)</w:t>
            </w:r>
            <w:r w:rsidRPr="00104BFD">
              <w:t>が講じられている。</w:t>
            </w:r>
            <w:r w:rsidR="00587BD3" w:rsidRPr="00587BD3">
              <w:rPr>
                <w:rFonts w:hint="eastAsia"/>
              </w:rPr>
              <w:t>（＊評価方法基準第５の９の９－１</w:t>
            </w:r>
            <w:r w:rsidR="00587BD3" w:rsidRPr="00587BD3">
              <w:t xml:space="preserve"> (3)</w:t>
            </w:r>
            <w:r w:rsidR="00587BD3" w:rsidRPr="00587BD3">
              <w:t>の等級３の基準を満たすこととなる措置</w:t>
            </w:r>
            <w:r w:rsidRPr="00104BFD">
              <w:t>）</w:t>
            </w:r>
          </w:p>
        </w:tc>
        <w:tc>
          <w:tcPr>
            <w:tcW w:w="1155" w:type="dxa"/>
          </w:tcPr>
          <w:p w14:paraId="74C18BF6" w14:textId="77777777" w:rsidR="00104BFD" w:rsidRDefault="00104BFD">
            <w:pPr>
              <w:ind w:left="0" w:firstLine="0"/>
            </w:pPr>
            <w:r w:rsidRPr="00104BFD">
              <w:t>10</w:t>
            </w:r>
            <w:r w:rsidRPr="00104BFD">
              <w:t>条</w:t>
            </w:r>
          </w:p>
        </w:tc>
        <w:tc>
          <w:tcPr>
            <w:tcW w:w="945" w:type="dxa"/>
          </w:tcPr>
          <w:p w14:paraId="40235BF8" w14:textId="77777777" w:rsidR="00104BFD" w:rsidRDefault="009B0B3A" w:rsidP="00C532CF">
            <w:pPr>
              <w:ind w:left="0" w:firstLine="0"/>
              <w:jc w:val="center"/>
            </w:pPr>
            <w:r>
              <w:rPr>
                <w:rFonts w:hint="eastAsia"/>
              </w:rPr>
              <w:t>□</w:t>
            </w:r>
          </w:p>
        </w:tc>
        <w:tc>
          <w:tcPr>
            <w:tcW w:w="2656" w:type="dxa"/>
          </w:tcPr>
          <w:p w14:paraId="278C1FD2" w14:textId="77777777" w:rsidR="00104BFD" w:rsidRDefault="00104BFD">
            <w:pPr>
              <w:ind w:left="0" w:firstLine="0"/>
            </w:pPr>
          </w:p>
        </w:tc>
      </w:tr>
      <w:tr w:rsidR="00104BFD" w14:paraId="018C7DA1" w14:textId="77777777" w:rsidTr="00C532CF">
        <w:tc>
          <w:tcPr>
            <w:tcW w:w="608" w:type="dxa"/>
            <w:vMerge/>
          </w:tcPr>
          <w:p w14:paraId="2F6A02B9" w14:textId="77777777" w:rsidR="00104BFD" w:rsidRDefault="00104BFD">
            <w:pPr>
              <w:ind w:left="0" w:firstLine="0"/>
            </w:pPr>
          </w:p>
        </w:tc>
        <w:tc>
          <w:tcPr>
            <w:tcW w:w="630" w:type="dxa"/>
            <w:vMerge/>
          </w:tcPr>
          <w:p w14:paraId="10F73526" w14:textId="77777777" w:rsidR="00104BFD" w:rsidRDefault="00104BFD">
            <w:pPr>
              <w:ind w:left="0" w:firstLine="0"/>
            </w:pPr>
          </w:p>
        </w:tc>
        <w:tc>
          <w:tcPr>
            <w:tcW w:w="2730" w:type="dxa"/>
          </w:tcPr>
          <w:p w14:paraId="76BEA048" w14:textId="77777777" w:rsidR="00104BFD" w:rsidRDefault="00104BFD">
            <w:pPr>
              <w:ind w:left="0" w:firstLine="0"/>
            </w:pPr>
            <w:r w:rsidRPr="00104BFD">
              <w:rPr>
                <w:rFonts w:hint="eastAsia"/>
              </w:rPr>
              <w:t>共用部分</w:t>
            </w:r>
          </w:p>
        </w:tc>
        <w:tc>
          <w:tcPr>
            <w:tcW w:w="11970" w:type="dxa"/>
          </w:tcPr>
          <w:p w14:paraId="0A17F42E" w14:textId="477139BC" w:rsidR="00104BFD" w:rsidRDefault="00104BFD">
            <w:pPr>
              <w:ind w:left="0" w:firstLine="0"/>
            </w:pPr>
            <w:r w:rsidRPr="00104BFD">
              <w:rPr>
                <w:rFonts w:hint="eastAsia"/>
              </w:rPr>
              <w:t>通行の用に供する共用部分には、高齢者等の移動の利便性及び安全性の確保を適切に図るための措置</w:t>
            </w:r>
            <w:r w:rsidRPr="00104BFD">
              <w:t>(*)</w:t>
            </w:r>
            <w:r w:rsidRPr="00104BFD">
              <w:t>が講じられている。（</w:t>
            </w:r>
            <w:r w:rsidR="00587BD3" w:rsidRPr="00587BD3">
              <w:rPr>
                <w:rFonts w:hint="eastAsia"/>
              </w:rPr>
              <w:t>＊評価方法基準第５の９の９－２</w:t>
            </w:r>
            <w:r w:rsidR="00587BD3" w:rsidRPr="00587BD3">
              <w:t xml:space="preserve"> (3)</w:t>
            </w:r>
            <w:r w:rsidR="00587BD3" w:rsidRPr="00587BD3">
              <w:t>の等級３の基準を満たすこととなる措置</w:t>
            </w:r>
            <w:r w:rsidRPr="00104BFD">
              <w:t>）</w:t>
            </w:r>
          </w:p>
        </w:tc>
        <w:tc>
          <w:tcPr>
            <w:tcW w:w="1155" w:type="dxa"/>
          </w:tcPr>
          <w:p w14:paraId="53FF2C4D" w14:textId="77777777" w:rsidR="00104BFD" w:rsidRDefault="00104BFD">
            <w:pPr>
              <w:ind w:left="0" w:firstLine="0"/>
            </w:pPr>
            <w:r w:rsidRPr="00104BFD">
              <w:t>11</w:t>
            </w:r>
            <w:r w:rsidRPr="00104BFD">
              <w:t>条</w:t>
            </w:r>
          </w:p>
        </w:tc>
        <w:tc>
          <w:tcPr>
            <w:tcW w:w="945" w:type="dxa"/>
          </w:tcPr>
          <w:p w14:paraId="7F536A86" w14:textId="77777777" w:rsidR="00104BFD" w:rsidRDefault="009B0B3A" w:rsidP="00C532CF">
            <w:pPr>
              <w:ind w:left="0" w:firstLine="0"/>
              <w:jc w:val="center"/>
            </w:pPr>
            <w:r>
              <w:rPr>
                <w:rFonts w:hint="eastAsia"/>
              </w:rPr>
              <w:t>□</w:t>
            </w:r>
          </w:p>
        </w:tc>
        <w:tc>
          <w:tcPr>
            <w:tcW w:w="2656" w:type="dxa"/>
          </w:tcPr>
          <w:p w14:paraId="3E2A8DBE" w14:textId="77777777" w:rsidR="00104BFD" w:rsidRDefault="00104BFD">
            <w:pPr>
              <w:ind w:left="0" w:firstLine="0"/>
            </w:pPr>
          </w:p>
        </w:tc>
      </w:tr>
      <w:tr w:rsidR="009B0B3A" w14:paraId="3F0A7DBC" w14:textId="77777777" w:rsidTr="00687D80">
        <w:trPr>
          <w:trHeight w:val="347"/>
        </w:trPr>
        <w:tc>
          <w:tcPr>
            <w:tcW w:w="3968" w:type="dxa"/>
            <w:gridSpan w:val="3"/>
          </w:tcPr>
          <w:p w14:paraId="2310EF2C" w14:textId="77777777" w:rsidR="009B0B3A" w:rsidRDefault="009B0B3A" w:rsidP="00687D80">
            <w:pPr>
              <w:ind w:left="0" w:firstLine="0"/>
              <w:jc w:val="center"/>
            </w:pPr>
            <w:r w:rsidRPr="003C4834">
              <w:rPr>
                <w:rFonts w:hint="eastAsia"/>
              </w:rPr>
              <w:lastRenderedPageBreak/>
              <w:t>項</w:t>
            </w:r>
            <w:r w:rsidRPr="003C4834">
              <w:t xml:space="preserve"> </w:t>
            </w:r>
            <w:r w:rsidRPr="003C4834">
              <w:t>目</w:t>
            </w:r>
          </w:p>
        </w:tc>
        <w:tc>
          <w:tcPr>
            <w:tcW w:w="11970" w:type="dxa"/>
          </w:tcPr>
          <w:p w14:paraId="5BB423E3" w14:textId="77777777" w:rsidR="009B0B3A" w:rsidRDefault="009B0B3A" w:rsidP="00687D80">
            <w:pPr>
              <w:ind w:left="0" w:firstLine="0"/>
              <w:jc w:val="center"/>
            </w:pPr>
            <w:r w:rsidRPr="003C4834">
              <w:rPr>
                <w:rFonts w:hint="eastAsia"/>
              </w:rPr>
              <w:t>公営住宅等整備基準の規定項目</w:t>
            </w:r>
          </w:p>
        </w:tc>
        <w:tc>
          <w:tcPr>
            <w:tcW w:w="1155" w:type="dxa"/>
          </w:tcPr>
          <w:p w14:paraId="28D19F29" w14:textId="77777777" w:rsidR="009B0B3A" w:rsidRDefault="009B0B3A" w:rsidP="00687D80">
            <w:pPr>
              <w:ind w:left="0" w:firstLine="0"/>
              <w:jc w:val="center"/>
            </w:pPr>
            <w:r w:rsidRPr="003C4834">
              <w:rPr>
                <w:rFonts w:hint="eastAsia"/>
              </w:rPr>
              <w:t>関係条項</w:t>
            </w:r>
          </w:p>
        </w:tc>
        <w:tc>
          <w:tcPr>
            <w:tcW w:w="945" w:type="dxa"/>
          </w:tcPr>
          <w:p w14:paraId="0CD3A20B" w14:textId="77777777" w:rsidR="009B0B3A" w:rsidRDefault="009B0B3A" w:rsidP="00687D80">
            <w:pPr>
              <w:ind w:left="0" w:firstLine="0"/>
              <w:jc w:val="center"/>
            </w:pPr>
            <w:r>
              <w:rPr>
                <w:rFonts w:hint="eastAsia"/>
              </w:rPr>
              <w:t>確認</w:t>
            </w:r>
            <w:r w:rsidRPr="00C532CF">
              <w:rPr>
                <w:rFonts w:hint="eastAsia"/>
              </w:rPr>
              <w:t>欄</w:t>
            </w:r>
          </w:p>
        </w:tc>
        <w:tc>
          <w:tcPr>
            <w:tcW w:w="2656" w:type="dxa"/>
          </w:tcPr>
          <w:p w14:paraId="2DFC31AD" w14:textId="77777777" w:rsidR="009B0B3A" w:rsidRDefault="009B0B3A" w:rsidP="00687D80">
            <w:pPr>
              <w:ind w:left="0" w:firstLine="0"/>
              <w:jc w:val="center"/>
            </w:pPr>
            <w:r w:rsidRPr="00C532CF">
              <w:rPr>
                <w:rFonts w:hint="eastAsia"/>
              </w:rPr>
              <w:t>不適合理由</w:t>
            </w:r>
          </w:p>
        </w:tc>
      </w:tr>
      <w:tr w:rsidR="009B0B3A" w14:paraId="7FF7EA51" w14:textId="77777777" w:rsidTr="00DD118A">
        <w:tc>
          <w:tcPr>
            <w:tcW w:w="608" w:type="dxa"/>
            <w:vMerge w:val="restart"/>
            <w:textDirection w:val="tbRlV"/>
          </w:tcPr>
          <w:p w14:paraId="10865E81" w14:textId="77777777" w:rsidR="009B0B3A" w:rsidRDefault="009B0B3A" w:rsidP="009B0B3A">
            <w:pPr>
              <w:ind w:left="113" w:right="113" w:firstLine="0"/>
            </w:pPr>
            <w:r w:rsidRPr="009B0B3A">
              <w:rPr>
                <w:rFonts w:hint="eastAsia"/>
              </w:rPr>
              <w:t>公営住宅等</w:t>
            </w:r>
          </w:p>
        </w:tc>
        <w:tc>
          <w:tcPr>
            <w:tcW w:w="630" w:type="dxa"/>
            <w:vMerge w:val="restart"/>
          </w:tcPr>
          <w:p w14:paraId="0DE4401A" w14:textId="77777777" w:rsidR="009B0B3A" w:rsidRDefault="009B0B3A">
            <w:pPr>
              <w:ind w:left="0" w:firstLine="0"/>
            </w:pPr>
          </w:p>
        </w:tc>
        <w:tc>
          <w:tcPr>
            <w:tcW w:w="2730" w:type="dxa"/>
            <w:tcBorders>
              <w:bottom w:val="nil"/>
            </w:tcBorders>
          </w:tcPr>
          <w:p w14:paraId="087BD2A1" w14:textId="77777777" w:rsidR="009B0B3A" w:rsidRDefault="009B0B3A">
            <w:pPr>
              <w:ind w:left="0" w:firstLine="0"/>
            </w:pPr>
            <w:r w:rsidRPr="00104BFD">
              <w:rPr>
                <w:rFonts w:hint="eastAsia"/>
              </w:rPr>
              <w:t>附帯施設</w:t>
            </w:r>
          </w:p>
        </w:tc>
        <w:tc>
          <w:tcPr>
            <w:tcW w:w="11970" w:type="dxa"/>
          </w:tcPr>
          <w:p w14:paraId="114C3246" w14:textId="77777777" w:rsidR="009B0B3A" w:rsidRDefault="009B0B3A">
            <w:pPr>
              <w:ind w:left="0" w:firstLine="0"/>
            </w:pPr>
            <w:r w:rsidRPr="00104BFD">
              <w:rPr>
                <w:rFonts w:hint="eastAsia"/>
              </w:rPr>
              <w:t>自転車置場、物置、ごみ置場等必要な施設が適切に設けられている。</w:t>
            </w:r>
          </w:p>
          <w:p w14:paraId="33315B5B" w14:textId="77777777" w:rsidR="009B0B3A" w:rsidRDefault="009B0B3A">
            <w:pPr>
              <w:ind w:left="0" w:firstLine="0"/>
            </w:pPr>
          </w:p>
        </w:tc>
        <w:tc>
          <w:tcPr>
            <w:tcW w:w="1155" w:type="dxa"/>
          </w:tcPr>
          <w:p w14:paraId="078A872E" w14:textId="77777777" w:rsidR="009B0B3A" w:rsidRDefault="009B0B3A">
            <w:pPr>
              <w:ind w:left="0" w:firstLine="0"/>
            </w:pPr>
            <w:r w:rsidRPr="00104BFD">
              <w:t>12</w:t>
            </w:r>
            <w:r w:rsidRPr="00104BFD">
              <w:t>条</w:t>
            </w:r>
            <w:r w:rsidRPr="00104BFD">
              <w:t>1</w:t>
            </w:r>
            <w:r w:rsidRPr="00104BFD">
              <w:t>項</w:t>
            </w:r>
          </w:p>
        </w:tc>
        <w:tc>
          <w:tcPr>
            <w:tcW w:w="945" w:type="dxa"/>
          </w:tcPr>
          <w:p w14:paraId="6870B05F" w14:textId="77777777" w:rsidR="009B0B3A" w:rsidRDefault="009B0B3A" w:rsidP="00C532CF">
            <w:pPr>
              <w:ind w:left="0" w:firstLine="0"/>
              <w:jc w:val="center"/>
            </w:pPr>
            <w:r>
              <w:rPr>
                <w:rFonts w:hint="eastAsia"/>
              </w:rPr>
              <w:t>□</w:t>
            </w:r>
          </w:p>
        </w:tc>
        <w:tc>
          <w:tcPr>
            <w:tcW w:w="2656" w:type="dxa"/>
          </w:tcPr>
          <w:p w14:paraId="462B2359" w14:textId="77777777" w:rsidR="009B0B3A" w:rsidRDefault="009B0B3A">
            <w:pPr>
              <w:ind w:left="0" w:firstLine="0"/>
            </w:pPr>
          </w:p>
        </w:tc>
      </w:tr>
      <w:tr w:rsidR="009B0B3A" w14:paraId="4589FAC1" w14:textId="77777777" w:rsidTr="00DD118A">
        <w:trPr>
          <w:trHeight w:val="707"/>
        </w:trPr>
        <w:tc>
          <w:tcPr>
            <w:tcW w:w="608" w:type="dxa"/>
            <w:vMerge/>
            <w:textDirection w:val="tbRlV"/>
          </w:tcPr>
          <w:p w14:paraId="64E50F39" w14:textId="77777777" w:rsidR="009B0B3A" w:rsidRDefault="009B0B3A" w:rsidP="009B0B3A">
            <w:pPr>
              <w:ind w:left="113" w:right="113" w:firstLine="0"/>
            </w:pPr>
          </w:p>
        </w:tc>
        <w:tc>
          <w:tcPr>
            <w:tcW w:w="630" w:type="dxa"/>
            <w:vMerge/>
          </w:tcPr>
          <w:p w14:paraId="4285E9D4" w14:textId="77777777" w:rsidR="009B0B3A" w:rsidRDefault="009B0B3A" w:rsidP="00104BFD">
            <w:pPr>
              <w:ind w:left="0" w:firstLine="0"/>
            </w:pPr>
          </w:p>
        </w:tc>
        <w:tc>
          <w:tcPr>
            <w:tcW w:w="2730" w:type="dxa"/>
            <w:tcBorders>
              <w:top w:val="nil"/>
            </w:tcBorders>
          </w:tcPr>
          <w:p w14:paraId="266847FA" w14:textId="77777777" w:rsidR="009B0B3A" w:rsidRDefault="009B0B3A" w:rsidP="00104BFD">
            <w:pPr>
              <w:ind w:left="0" w:firstLine="0"/>
            </w:pPr>
          </w:p>
        </w:tc>
        <w:tc>
          <w:tcPr>
            <w:tcW w:w="11970" w:type="dxa"/>
          </w:tcPr>
          <w:p w14:paraId="099E131F" w14:textId="4B039C92" w:rsidR="009B0B3A" w:rsidRDefault="00DD118A" w:rsidP="00104BFD">
            <w:pPr>
              <w:ind w:left="0" w:firstLine="0"/>
            </w:pPr>
            <w:r>
              <w:rPr>
                <w:rFonts w:hint="eastAsia"/>
              </w:rPr>
              <w:t>附帯</w:t>
            </w:r>
            <w:r w:rsidR="009B0B3A" w:rsidRPr="00104BFD">
              <w:rPr>
                <w:rFonts w:hint="eastAsia"/>
              </w:rPr>
              <w:t>施設は、入居者の衛生、利便等良好な住環境の確保に考慮されている。</w:t>
            </w:r>
          </w:p>
        </w:tc>
        <w:tc>
          <w:tcPr>
            <w:tcW w:w="1155" w:type="dxa"/>
          </w:tcPr>
          <w:p w14:paraId="105042D0" w14:textId="77777777" w:rsidR="009B0B3A" w:rsidRDefault="009B0B3A" w:rsidP="00104BFD">
            <w:pPr>
              <w:ind w:left="0" w:firstLine="0"/>
            </w:pPr>
            <w:r w:rsidRPr="00104BFD">
              <w:t>12</w:t>
            </w:r>
            <w:r w:rsidRPr="00104BFD">
              <w:t>条</w:t>
            </w:r>
            <w:r w:rsidRPr="00104BFD">
              <w:t>2</w:t>
            </w:r>
            <w:r w:rsidRPr="00104BFD">
              <w:t>項</w:t>
            </w:r>
          </w:p>
        </w:tc>
        <w:tc>
          <w:tcPr>
            <w:tcW w:w="945" w:type="dxa"/>
          </w:tcPr>
          <w:p w14:paraId="721FE207" w14:textId="77777777" w:rsidR="009B0B3A" w:rsidRDefault="009B0B3A" w:rsidP="00104BFD">
            <w:pPr>
              <w:ind w:left="0" w:firstLine="0"/>
              <w:jc w:val="center"/>
            </w:pPr>
            <w:r>
              <w:rPr>
                <w:rFonts w:hint="eastAsia"/>
              </w:rPr>
              <w:t>□</w:t>
            </w:r>
          </w:p>
        </w:tc>
        <w:tc>
          <w:tcPr>
            <w:tcW w:w="2656" w:type="dxa"/>
          </w:tcPr>
          <w:p w14:paraId="4C2F16C9" w14:textId="77777777" w:rsidR="009B0B3A" w:rsidRDefault="009B0B3A" w:rsidP="00104BFD">
            <w:pPr>
              <w:ind w:left="0" w:firstLine="0"/>
            </w:pPr>
          </w:p>
        </w:tc>
      </w:tr>
      <w:tr w:rsidR="009B0B3A" w14:paraId="7EBFA278" w14:textId="77777777" w:rsidTr="00104BFD">
        <w:trPr>
          <w:trHeight w:val="714"/>
        </w:trPr>
        <w:tc>
          <w:tcPr>
            <w:tcW w:w="608" w:type="dxa"/>
            <w:vMerge/>
          </w:tcPr>
          <w:p w14:paraId="5965A0DE" w14:textId="77777777" w:rsidR="009B0B3A" w:rsidRDefault="009B0B3A" w:rsidP="00104BFD">
            <w:pPr>
              <w:ind w:left="0" w:firstLine="0"/>
            </w:pPr>
          </w:p>
        </w:tc>
        <w:tc>
          <w:tcPr>
            <w:tcW w:w="630" w:type="dxa"/>
            <w:vMerge w:val="restart"/>
            <w:textDirection w:val="tbRlV"/>
          </w:tcPr>
          <w:p w14:paraId="2AD94DED" w14:textId="77777777" w:rsidR="009B0B3A" w:rsidRDefault="009B0B3A" w:rsidP="00104BFD">
            <w:pPr>
              <w:ind w:left="113" w:right="113" w:firstLine="0"/>
            </w:pPr>
            <w:r w:rsidRPr="00104BFD">
              <w:rPr>
                <w:rFonts w:hint="eastAsia"/>
              </w:rPr>
              <w:t>共同施設</w:t>
            </w:r>
          </w:p>
        </w:tc>
        <w:tc>
          <w:tcPr>
            <w:tcW w:w="2730" w:type="dxa"/>
          </w:tcPr>
          <w:p w14:paraId="6D8F3870" w14:textId="77777777" w:rsidR="009B0B3A" w:rsidRDefault="009B0B3A" w:rsidP="00104BFD">
            <w:pPr>
              <w:ind w:left="0" w:firstLine="0"/>
            </w:pPr>
            <w:r w:rsidRPr="00104BFD">
              <w:rPr>
                <w:rFonts w:hint="eastAsia"/>
              </w:rPr>
              <w:t>児童遊園</w:t>
            </w:r>
          </w:p>
        </w:tc>
        <w:tc>
          <w:tcPr>
            <w:tcW w:w="11970" w:type="dxa"/>
          </w:tcPr>
          <w:p w14:paraId="2A751B7F" w14:textId="77777777" w:rsidR="009B0B3A" w:rsidRDefault="009B0B3A" w:rsidP="00104BFD">
            <w:pPr>
              <w:ind w:left="0" w:firstLine="0"/>
            </w:pPr>
            <w:r w:rsidRPr="00104BFD">
              <w:rPr>
                <w:rFonts w:hint="eastAsia"/>
              </w:rPr>
              <w:t>住戸数、敷地の規模・形状、周辺における公園等の整備状況に応じた適切な位置及び規模となっている。</w:t>
            </w:r>
          </w:p>
        </w:tc>
        <w:tc>
          <w:tcPr>
            <w:tcW w:w="1155" w:type="dxa"/>
          </w:tcPr>
          <w:p w14:paraId="69ACA5E2" w14:textId="77777777" w:rsidR="009B0B3A" w:rsidRDefault="009B0B3A" w:rsidP="00104BFD">
            <w:pPr>
              <w:ind w:left="0" w:firstLine="0"/>
            </w:pPr>
            <w:r w:rsidRPr="00104BFD">
              <w:t>13</w:t>
            </w:r>
            <w:r w:rsidRPr="00104BFD">
              <w:t>条</w:t>
            </w:r>
          </w:p>
        </w:tc>
        <w:tc>
          <w:tcPr>
            <w:tcW w:w="945" w:type="dxa"/>
          </w:tcPr>
          <w:p w14:paraId="1F64CBA2" w14:textId="77777777" w:rsidR="009B0B3A" w:rsidRDefault="009B0B3A" w:rsidP="00104BFD">
            <w:pPr>
              <w:ind w:left="0" w:firstLine="0"/>
              <w:jc w:val="center"/>
            </w:pPr>
            <w:r w:rsidRPr="009B0B3A">
              <w:rPr>
                <w:rFonts w:hint="eastAsia"/>
              </w:rPr>
              <w:t>□</w:t>
            </w:r>
          </w:p>
        </w:tc>
        <w:tc>
          <w:tcPr>
            <w:tcW w:w="2656" w:type="dxa"/>
          </w:tcPr>
          <w:p w14:paraId="78E4DB57" w14:textId="77777777" w:rsidR="009B0B3A" w:rsidRDefault="009B0B3A" w:rsidP="00104BFD">
            <w:pPr>
              <w:ind w:left="0" w:firstLine="0"/>
            </w:pPr>
            <w:r>
              <w:rPr>
                <w:rFonts w:hint="eastAsia"/>
              </w:rPr>
              <w:t>（面積）</w:t>
            </w:r>
          </w:p>
        </w:tc>
      </w:tr>
      <w:tr w:rsidR="009B0B3A" w14:paraId="4D95C16B" w14:textId="77777777" w:rsidTr="00104BFD">
        <w:trPr>
          <w:trHeight w:val="706"/>
        </w:trPr>
        <w:tc>
          <w:tcPr>
            <w:tcW w:w="608" w:type="dxa"/>
            <w:vMerge/>
          </w:tcPr>
          <w:p w14:paraId="18C8DE31" w14:textId="77777777" w:rsidR="009B0B3A" w:rsidRDefault="009B0B3A" w:rsidP="00104BFD">
            <w:pPr>
              <w:ind w:left="0" w:firstLine="0"/>
            </w:pPr>
          </w:p>
        </w:tc>
        <w:tc>
          <w:tcPr>
            <w:tcW w:w="630" w:type="dxa"/>
            <w:vMerge/>
          </w:tcPr>
          <w:p w14:paraId="6D00B65F" w14:textId="77777777" w:rsidR="009B0B3A" w:rsidRDefault="009B0B3A" w:rsidP="00104BFD">
            <w:pPr>
              <w:ind w:left="0" w:firstLine="0"/>
            </w:pPr>
          </w:p>
        </w:tc>
        <w:tc>
          <w:tcPr>
            <w:tcW w:w="2730" w:type="dxa"/>
          </w:tcPr>
          <w:p w14:paraId="4F6139AC" w14:textId="77777777" w:rsidR="009B0B3A" w:rsidRDefault="009B0B3A" w:rsidP="00104BFD">
            <w:pPr>
              <w:ind w:left="0" w:firstLine="0"/>
            </w:pPr>
            <w:r w:rsidRPr="00104BFD">
              <w:rPr>
                <w:rFonts w:hint="eastAsia"/>
              </w:rPr>
              <w:t>集会所</w:t>
            </w:r>
          </w:p>
        </w:tc>
        <w:tc>
          <w:tcPr>
            <w:tcW w:w="11970" w:type="dxa"/>
          </w:tcPr>
          <w:p w14:paraId="5FEE4955" w14:textId="77777777" w:rsidR="009B0B3A" w:rsidRDefault="009B0B3A" w:rsidP="00104BFD">
            <w:pPr>
              <w:ind w:left="0" w:firstLine="0"/>
            </w:pPr>
            <w:r w:rsidRPr="00104BFD">
              <w:rPr>
                <w:rFonts w:hint="eastAsia"/>
              </w:rPr>
              <w:t>住戸数、敷地の規模・形状、周辺における公民館等の整備状況に応じた適切な位置及び規模となっている。</w:t>
            </w:r>
          </w:p>
        </w:tc>
        <w:tc>
          <w:tcPr>
            <w:tcW w:w="1155" w:type="dxa"/>
          </w:tcPr>
          <w:p w14:paraId="53803784" w14:textId="77777777" w:rsidR="009B0B3A" w:rsidRDefault="009B0B3A" w:rsidP="00104BFD">
            <w:pPr>
              <w:ind w:left="0" w:firstLine="0"/>
            </w:pPr>
            <w:r w:rsidRPr="00104BFD">
              <w:t>14</w:t>
            </w:r>
            <w:r w:rsidRPr="00104BFD">
              <w:t>条</w:t>
            </w:r>
          </w:p>
        </w:tc>
        <w:tc>
          <w:tcPr>
            <w:tcW w:w="945" w:type="dxa"/>
          </w:tcPr>
          <w:p w14:paraId="78DEA388" w14:textId="77777777" w:rsidR="009B0B3A" w:rsidRDefault="009B0B3A" w:rsidP="00104BFD">
            <w:pPr>
              <w:ind w:left="0" w:firstLine="0"/>
              <w:jc w:val="center"/>
            </w:pPr>
            <w:r>
              <w:rPr>
                <w:rFonts w:hint="eastAsia"/>
              </w:rPr>
              <w:t>□</w:t>
            </w:r>
          </w:p>
        </w:tc>
        <w:tc>
          <w:tcPr>
            <w:tcW w:w="2656" w:type="dxa"/>
          </w:tcPr>
          <w:p w14:paraId="10349DC8" w14:textId="77777777" w:rsidR="009B0B3A" w:rsidRDefault="009B0B3A" w:rsidP="00104BFD">
            <w:pPr>
              <w:ind w:left="0" w:firstLine="0"/>
            </w:pPr>
            <w:r w:rsidRPr="00104BFD">
              <w:rPr>
                <w:rFonts w:hint="eastAsia"/>
              </w:rPr>
              <w:t>（面積）</w:t>
            </w:r>
          </w:p>
        </w:tc>
      </w:tr>
      <w:tr w:rsidR="009B0B3A" w14:paraId="3C5B95A7" w14:textId="77777777" w:rsidTr="00104BFD">
        <w:trPr>
          <w:trHeight w:val="713"/>
        </w:trPr>
        <w:tc>
          <w:tcPr>
            <w:tcW w:w="608" w:type="dxa"/>
            <w:vMerge/>
          </w:tcPr>
          <w:p w14:paraId="052A15D1" w14:textId="77777777" w:rsidR="009B0B3A" w:rsidRDefault="009B0B3A" w:rsidP="00104BFD">
            <w:pPr>
              <w:ind w:left="0" w:firstLine="0"/>
            </w:pPr>
          </w:p>
        </w:tc>
        <w:tc>
          <w:tcPr>
            <w:tcW w:w="630" w:type="dxa"/>
            <w:vMerge/>
          </w:tcPr>
          <w:p w14:paraId="3A93B4A3" w14:textId="77777777" w:rsidR="009B0B3A" w:rsidRDefault="009B0B3A" w:rsidP="00104BFD">
            <w:pPr>
              <w:ind w:left="0" w:firstLine="0"/>
            </w:pPr>
          </w:p>
        </w:tc>
        <w:tc>
          <w:tcPr>
            <w:tcW w:w="2730" w:type="dxa"/>
          </w:tcPr>
          <w:p w14:paraId="4F85B684" w14:textId="77777777" w:rsidR="009B0B3A" w:rsidRDefault="009B0B3A" w:rsidP="00104BFD">
            <w:pPr>
              <w:ind w:left="0" w:firstLine="0"/>
            </w:pPr>
            <w:r w:rsidRPr="00104BFD">
              <w:rPr>
                <w:rFonts w:hint="eastAsia"/>
              </w:rPr>
              <w:t>広場及び緑地</w:t>
            </w:r>
          </w:p>
        </w:tc>
        <w:tc>
          <w:tcPr>
            <w:tcW w:w="11970" w:type="dxa"/>
          </w:tcPr>
          <w:p w14:paraId="57B7D5F8" w14:textId="77777777" w:rsidR="009B0B3A" w:rsidRDefault="009B0B3A" w:rsidP="00104BFD">
            <w:pPr>
              <w:ind w:left="0" w:firstLine="0"/>
            </w:pPr>
            <w:r w:rsidRPr="00104BFD">
              <w:rPr>
                <w:rFonts w:hint="eastAsia"/>
              </w:rPr>
              <w:t>良好な居住環境の維持増進に資するように考慮されている。</w:t>
            </w:r>
          </w:p>
        </w:tc>
        <w:tc>
          <w:tcPr>
            <w:tcW w:w="1155" w:type="dxa"/>
          </w:tcPr>
          <w:p w14:paraId="42987A23" w14:textId="77777777" w:rsidR="009B0B3A" w:rsidRDefault="009B0B3A" w:rsidP="00104BFD">
            <w:pPr>
              <w:ind w:left="0" w:firstLine="0"/>
            </w:pPr>
            <w:r w:rsidRPr="00104BFD">
              <w:t>15</w:t>
            </w:r>
            <w:r w:rsidRPr="00104BFD">
              <w:t>条</w:t>
            </w:r>
          </w:p>
        </w:tc>
        <w:tc>
          <w:tcPr>
            <w:tcW w:w="945" w:type="dxa"/>
          </w:tcPr>
          <w:p w14:paraId="6E9271E5" w14:textId="77777777" w:rsidR="009B0B3A" w:rsidRDefault="009B0B3A" w:rsidP="00104BFD">
            <w:pPr>
              <w:ind w:left="0" w:firstLine="0"/>
              <w:jc w:val="center"/>
            </w:pPr>
            <w:r>
              <w:rPr>
                <w:rFonts w:hint="eastAsia"/>
              </w:rPr>
              <w:t>□</w:t>
            </w:r>
          </w:p>
        </w:tc>
        <w:tc>
          <w:tcPr>
            <w:tcW w:w="2656" w:type="dxa"/>
          </w:tcPr>
          <w:p w14:paraId="03284E96" w14:textId="77777777" w:rsidR="009B0B3A" w:rsidRDefault="009B0B3A" w:rsidP="00104BFD">
            <w:pPr>
              <w:ind w:left="0" w:firstLine="0"/>
            </w:pPr>
          </w:p>
        </w:tc>
      </w:tr>
      <w:tr w:rsidR="009B0B3A" w14:paraId="1A48EB82" w14:textId="77777777" w:rsidTr="00104BFD">
        <w:trPr>
          <w:trHeight w:val="696"/>
        </w:trPr>
        <w:tc>
          <w:tcPr>
            <w:tcW w:w="608" w:type="dxa"/>
            <w:vMerge/>
          </w:tcPr>
          <w:p w14:paraId="2088F440" w14:textId="77777777" w:rsidR="009B0B3A" w:rsidRDefault="009B0B3A" w:rsidP="00104BFD">
            <w:pPr>
              <w:ind w:left="0" w:firstLine="0"/>
            </w:pPr>
          </w:p>
        </w:tc>
        <w:tc>
          <w:tcPr>
            <w:tcW w:w="630" w:type="dxa"/>
            <w:vMerge/>
          </w:tcPr>
          <w:p w14:paraId="410EF7CB" w14:textId="77777777" w:rsidR="009B0B3A" w:rsidRDefault="009B0B3A" w:rsidP="00104BFD">
            <w:pPr>
              <w:ind w:left="0" w:firstLine="0"/>
            </w:pPr>
          </w:p>
        </w:tc>
        <w:tc>
          <w:tcPr>
            <w:tcW w:w="2730" w:type="dxa"/>
            <w:vMerge w:val="restart"/>
          </w:tcPr>
          <w:p w14:paraId="7644F797" w14:textId="77777777" w:rsidR="009B0B3A" w:rsidRDefault="009B0B3A" w:rsidP="00104BFD">
            <w:pPr>
              <w:ind w:left="0" w:firstLine="0"/>
            </w:pPr>
            <w:r w:rsidRPr="00104BFD">
              <w:rPr>
                <w:rFonts w:hint="eastAsia"/>
              </w:rPr>
              <w:t>通路</w:t>
            </w:r>
          </w:p>
        </w:tc>
        <w:tc>
          <w:tcPr>
            <w:tcW w:w="11970" w:type="dxa"/>
          </w:tcPr>
          <w:p w14:paraId="4EDB5BAF" w14:textId="77777777" w:rsidR="009B0B3A" w:rsidRDefault="009B0B3A" w:rsidP="00104BFD">
            <w:pPr>
              <w:ind w:left="0" w:firstLine="0"/>
            </w:pPr>
            <w:r w:rsidRPr="00104BFD">
              <w:rPr>
                <w:rFonts w:hint="eastAsia"/>
              </w:rPr>
              <w:t>敷地の規模、形状等に応じて、日常生活の利便、通行の安全等に支障がないよう合理的に配置されている。</w:t>
            </w:r>
          </w:p>
        </w:tc>
        <w:tc>
          <w:tcPr>
            <w:tcW w:w="1155" w:type="dxa"/>
          </w:tcPr>
          <w:p w14:paraId="50591DEB" w14:textId="77777777" w:rsidR="009B0B3A" w:rsidRDefault="009B0B3A" w:rsidP="00104BFD">
            <w:pPr>
              <w:ind w:left="0" w:firstLine="0"/>
            </w:pPr>
            <w:r w:rsidRPr="00104BFD">
              <w:t>16</w:t>
            </w:r>
            <w:r w:rsidRPr="00104BFD">
              <w:t>条</w:t>
            </w:r>
            <w:r w:rsidRPr="00104BFD">
              <w:t>1</w:t>
            </w:r>
            <w:r w:rsidRPr="00104BFD">
              <w:t>項</w:t>
            </w:r>
          </w:p>
        </w:tc>
        <w:tc>
          <w:tcPr>
            <w:tcW w:w="945" w:type="dxa"/>
          </w:tcPr>
          <w:p w14:paraId="05DD95F1" w14:textId="77777777" w:rsidR="009B0B3A" w:rsidRDefault="009B0B3A" w:rsidP="00104BFD">
            <w:pPr>
              <w:ind w:left="0" w:firstLine="0"/>
              <w:jc w:val="center"/>
            </w:pPr>
            <w:r>
              <w:rPr>
                <w:rFonts w:hint="eastAsia"/>
              </w:rPr>
              <w:t>□</w:t>
            </w:r>
          </w:p>
        </w:tc>
        <w:tc>
          <w:tcPr>
            <w:tcW w:w="2656" w:type="dxa"/>
          </w:tcPr>
          <w:p w14:paraId="20CE02AA" w14:textId="77777777" w:rsidR="009B0B3A" w:rsidRDefault="009B0B3A" w:rsidP="00104BFD">
            <w:pPr>
              <w:ind w:left="0" w:firstLine="0"/>
            </w:pPr>
          </w:p>
        </w:tc>
      </w:tr>
      <w:tr w:rsidR="009B0B3A" w14:paraId="24EF21DB" w14:textId="77777777" w:rsidTr="00104BFD">
        <w:trPr>
          <w:trHeight w:val="728"/>
        </w:trPr>
        <w:tc>
          <w:tcPr>
            <w:tcW w:w="608" w:type="dxa"/>
            <w:vMerge/>
          </w:tcPr>
          <w:p w14:paraId="7A7F9318" w14:textId="77777777" w:rsidR="009B0B3A" w:rsidRDefault="009B0B3A" w:rsidP="00104BFD">
            <w:pPr>
              <w:ind w:left="0" w:firstLine="0"/>
            </w:pPr>
          </w:p>
        </w:tc>
        <w:tc>
          <w:tcPr>
            <w:tcW w:w="630" w:type="dxa"/>
            <w:vMerge/>
          </w:tcPr>
          <w:p w14:paraId="0B3AFAC1" w14:textId="77777777" w:rsidR="009B0B3A" w:rsidRDefault="009B0B3A" w:rsidP="00104BFD">
            <w:pPr>
              <w:ind w:left="0" w:firstLine="0"/>
            </w:pPr>
          </w:p>
        </w:tc>
        <w:tc>
          <w:tcPr>
            <w:tcW w:w="2730" w:type="dxa"/>
            <w:vMerge/>
          </w:tcPr>
          <w:p w14:paraId="70B27B7A" w14:textId="77777777" w:rsidR="009B0B3A" w:rsidRDefault="009B0B3A" w:rsidP="00104BFD">
            <w:pPr>
              <w:ind w:left="0" w:firstLine="0"/>
            </w:pPr>
          </w:p>
        </w:tc>
        <w:tc>
          <w:tcPr>
            <w:tcW w:w="11970" w:type="dxa"/>
          </w:tcPr>
          <w:p w14:paraId="0A37EE76" w14:textId="77777777" w:rsidR="009B0B3A" w:rsidRDefault="009B0B3A" w:rsidP="00104BFD">
            <w:pPr>
              <w:ind w:left="0" w:firstLine="0"/>
            </w:pPr>
            <w:r w:rsidRPr="00104BFD">
              <w:rPr>
                <w:rFonts w:hint="eastAsia"/>
              </w:rPr>
              <w:t>階段部に補助手すり又は傾斜路が設けられている。</w:t>
            </w:r>
          </w:p>
        </w:tc>
        <w:tc>
          <w:tcPr>
            <w:tcW w:w="1155" w:type="dxa"/>
          </w:tcPr>
          <w:p w14:paraId="1EC3D127" w14:textId="77777777" w:rsidR="009B0B3A" w:rsidRDefault="009B0B3A" w:rsidP="00104BFD">
            <w:pPr>
              <w:ind w:left="0" w:firstLine="0"/>
            </w:pPr>
            <w:r w:rsidRPr="00104BFD">
              <w:t>16</w:t>
            </w:r>
            <w:r w:rsidRPr="00104BFD">
              <w:t>条</w:t>
            </w:r>
            <w:r w:rsidRPr="00104BFD">
              <w:t>2</w:t>
            </w:r>
            <w:r w:rsidRPr="00104BFD">
              <w:t>項</w:t>
            </w:r>
          </w:p>
        </w:tc>
        <w:tc>
          <w:tcPr>
            <w:tcW w:w="945" w:type="dxa"/>
          </w:tcPr>
          <w:p w14:paraId="593B860E" w14:textId="77777777" w:rsidR="009B0B3A" w:rsidRDefault="009B0B3A" w:rsidP="00104BFD">
            <w:pPr>
              <w:ind w:left="0" w:firstLine="0"/>
              <w:jc w:val="center"/>
            </w:pPr>
            <w:r>
              <w:rPr>
                <w:rFonts w:hint="eastAsia"/>
              </w:rPr>
              <w:t>□</w:t>
            </w:r>
          </w:p>
        </w:tc>
        <w:tc>
          <w:tcPr>
            <w:tcW w:w="2656" w:type="dxa"/>
          </w:tcPr>
          <w:p w14:paraId="5B92AC76" w14:textId="77777777" w:rsidR="009B0B3A" w:rsidRDefault="009B0B3A" w:rsidP="00104BFD">
            <w:pPr>
              <w:ind w:left="0" w:firstLine="0"/>
            </w:pPr>
          </w:p>
        </w:tc>
      </w:tr>
    </w:tbl>
    <w:p w14:paraId="04F2931F" w14:textId="77777777" w:rsidR="009B0B3A" w:rsidRDefault="009B0B3A" w:rsidP="009B0B3A">
      <w:pPr>
        <w:pStyle w:val="a4"/>
        <w:ind w:left="1067"/>
      </w:pPr>
      <w:r>
        <w:t>1.</w:t>
      </w:r>
      <w:r>
        <w:t>評価方法基準とは、住宅の品質確保の促進等に関する法律（平成</w:t>
      </w:r>
      <w:r>
        <w:t>11</w:t>
      </w:r>
      <w:r>
        <w:t>年法律第</w:t>
      </w:r>
      <w:r>
        <w:t>81</w:t>
      </w:r>
      <w:r>
        <w:t>号）第</w:t>
      </w:r>
      <w:r>
        <w:t>3</w:t>
      </w:r>
      <w:r>
        <w:t>条第</w:t>
      </w:r>
      <w:r>
        <w:t>1</w:t>
      </w:r>
      <w:r>
        <w:t>項に規定する評価方法基準（平成</w:t>
      </w:r>
      <w:r>
        <w:t>13</w:t>
      </w:r>
      <w:r>
        <w:t>年国土交通省告示第</w:t>
      </w:r>
      <w:r>
        <w:t>1347</w:t>
      </w:r>
      <w:r>
        <w:t>号）をいう。</w:t>
      </w:r>
    </w:p>
    <w:p w14:paraId="6902C774" w14:textId="77777777" w:rsidR="00F51C52" w:rsidRDefault="009B0B3A" w:rsidP="009B0B3A">
      <w:pPr>
        <w:pStyle w:val="a4"/>
        <w:ind w:left="1067"/>
      </w:pPr>
      <w:r>
        <w:t>2.</w:t>
      </w:r>
      <w:r>
        <w:t>公営住宅等整備基準第</w:t>
      </w:r>
      <w:r>
        <w:t>8</w:t>
      </w:r>
      <w:r>
        <w:t>条第</w:t>
      </w:r>
      <w:r>
        <w:t>2</w:t>
      </w:r>
      <w:r>
        <w:t>項から第</w:t>
      </w:r>
      <w:r>
        <w:t>5</w:t>
      </w:r>
      <w:r>
        <w:t>項まで、第</w:t>
      </w:r>
      <w:r>
        <w:t>9</w:t>
      </w:r>
      <w:r>
        <w:t>条第</w:t>
      </w:r>
      <w:r>
        <w:t>4</w:t>
      </w:r>
      <w:r>
        <w:t>項、第</w:t>
      </w:r>
      <w:r>
        <w:t>10</w:t>
      </w:r>
      <w:r>
        <w:t>条及び第</w:t>
      </w:r>
      <w:r>
        <w:t>11</w:t>
      </w:r>
      <w:r>
        <w:t>条の規定における適合しない場合の理由としては例えば次に掲げる場合が想定される。</w:t>
      </w:r>
    </w:p>
    <w:p w14:paraId="2AAA9A03" w14:textId="77777777" w:rsidR="009B0B3A" w:rsidRDefault="009B0B3A" w:rsidP="009B0B3A">
      <w:pPr>
        <w:pStyle w:val="a4"/>
        <w:ind w:left="1067"/>
      </w:pPr>
      <w:r>
        <w:rPr>
          <w:rFonts w:hint="eastAsia"/>
        </w:rPr>
        <w:t>・災害時において緊急に公営住宅を整備する必要がある場合</w:t>
      </w:r>
    </w:p>
    <w:p w14:paraId="6DE33C01" w14:textId="77777777" w:rsidR="009B0B3A" w:rsidRDefault="009B0B3A" w:rsidP="009B0B3A">
      <w:pPr>
        <w:pStyle w:val="a4"/>
        <w:ind w:left="1067"/>
      </w:pPr>
      <w:r>
        <w:rPr>
          <w:rFonts w:hint="eastAsia"/>
        </w:rPr>
        <w:t>・ストック活用の観点から既存住宅を借り上げる場合</w:t>
      </w:r>
    </w:p>
    <w:p w14:paraId="4181E72D" w14:textId="77777777" w:rsidR="009B0B3A" w:rsidRDefault="009B0B3A" w:rsidP="009B0B3A">
      <w:pPr>
        <w:pStyle w:val="a4"/>
        <w:ind w:left="1067"/>
      </w:pPr>
      <w:r>
        <w:rPr>
          <w:rFonts w:hint="eastAsia"/>
        </w:rPr>
        <w:t>・第</w:t>
      </w:r>
      <w:r>
        <w:t>9</w:t>
      </w:r>
      <w:r>
        <w:t>条第</w:t>
      </w:r>
      <w:r>
        <w:t>4</w:t>
      </w:r>
      <w:r>
        <w:t>項の規定について、該当する材料等の入手が困難な場合</w:t>
      </w:r>
    </w:p>
    <w:p w14:paraId="2F8E8A15" w14:textId="77777777" w:rsidR="009B0B3A" w:rsidRDefault="009B0B3A" w:rsidP="009B0B3A">
      <w:pPr>
        <w:pStyle w:val="a4"/>
        <w:ind w:left="1067"/>
      </w:pPr>
      <w:r>
        <w:rPr>
          <w:rFonts w:hint="eastAsia"/>
        </w:rPr>
        <w:t>・第</w:t>
      </w:r>
      <w:r>
        <w:t>11</w:t>
      </w:r>
      <w:r>
        <w:t>条の規定について、小規模な事業（１棟当たりの戸数が</w:t>
      </w:r>
      <w:r>
        <w:t>10</w:t>
      </w:r>
      <w:r>
        <w:t>戸未満で、階数が３のものをいう。）において、エレベーターの設置に係る基準に基づく施行が著しく非効率となる場合</w:t>
      </w:r>
    </w:p>
    <w:p w14:paraId="0A540E37" w14:textId="77777777" w:rsidR="009B0B3A" w:rsidRDefault="009B0B3A" w:rsidP="009B0B3A">
      <w:pPr>
        <w:pStyle w:val="a4"/>
        <w:ind w:left="1067"/>
      </w:pPr>
      <w:r w:rsidRPr="009B0B3A">
        <w:rPr>
          <w:rFonts w:hint="eastAsia"/>
        </w:rPr>
        <w:t>・改正後の公営住宅等整備基準及び告示の公布前に設計を終了し、計画通知又は建築確認を行っている場合</w:t>
      </w:r>
    </w:p>
    <w:sectPr w:rsidR="009B0B3A" w:rsidSect="00F51C52">
      <w:pgSz w:w="23811" w:h="16838"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2A0CB" w14:textId="77777777" w:rsidR="00C85188" w:rsidRDefault="00C85188" w:rsidP="00DD118A">
      <w:r>
        <w:separator/>
      </w:r>
    </w:p>
  </w:endnote>
  <w:endnote w:type="continuationSeparator" w:id="0">
    <w:p w14:paraId="1B4F5A65" w14:textId="77777777" w:rsidR="00C85188" w:rsidRDefault="00C85188" w:rsidP="00DD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E8BC0" w14:textId="77777777" w:rsidR="00C85188" w:rsidRDefault="00C85188" w:rsidP="00DD118A">
      <w:r>
        <w:separator/>
      </w:r>
    </w:p>
  </w:footnote>
  <w:footnote w:type="continuationSeparator" w:id="0">
    <w:p w14:paraId="022FA008" w14:textId="77777777" w:rsidR="00C85188" w:rsidRDefault="00C85188" w:rsidP="00DD1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52"/>
    <w:rsid w:val="00000B1F"/>
    <w:rsid w:val="000179DC"/>
    <w:rsid w:val="00027FFC"/>
    <w:rsid w:val="00037D74"/>
    <w:rsid w:val="00040EEB"/>
    <w:rsid w:val="000D64B3"/>
    <w:rsid w:val="000F0C3F"/>
    <w:rsid w:val="00104A70"/>
    <w:rsid w:val="00104BFD"/>
    <w:rsid w:val="00104D88"/>
    <w:rsid w:val="00105B16"/>
    <w:rsid w:val="00105D7A"/>
    <w:rsid w:val="0011274B"/>
    <w:rsid w:val="0012713D"/>
    <w:rsid w:val="00132CFA"/>
    <w:rsid w:val="0014565C"/>
    <w:rsid w:val="0016049F"/>
    <w:rsid w:val="001644FB"/>
    <w:rsid w:val="00170626"/>
    <w:rsid w:val="00186DD6"/>
    <w:rsid w:val="00190924"/>
    <w:rsid w:val="00191461"/>
    <w:rsid w:val="0019225E"/>
    <w:rsid w:val="001A04D7"/>
    <w:rsid w:val="001A6329"/>
    <w:rsid w:val="001A7678"/>
    <w:rsid w:val="001B2075"/>
    <w:rsid w:val="001B2B71"/>
    <w:rsid w:val="001C279E"/>
    <w:rsid w:val="001C74DE"/>
    <w:rsid w:val="001D05C4"/>
    <w:rsid w:val="001D28F0"/>
    <w:rsid w:val="001E1958"/>
    <w:rsid w:val="001E2764"/>
    <w:rsid w:val="00204D7C"/>
    <w:rsid w:val="00206515"/>
    <w:rsid w:val="00210E5E"/>
    <w:rsid w:val="00213FF8"/>
    <w:rsid w:val="00215790"/>
    <w:rsid w:val="0022332B"/>
    <w:rsid w:val="002320B1"/>
    <w:rsid w:val="00244498"/>
    <w:rsid w:val="00261328"/>
    <w:rsid w:val="00267638"/>
    <w:rsid w:val="002705DD"/>
    <w:rsid w:val="0027262A"/>
    <w:rsid w:val="00273900"/>
    <w:rsid w:val="002754B3"/>
    <w:rsid w:val="00277641"/>
    <w:rsid w:val="00282D07"/>
    <w:rsid w:val="0029364F"/>
    <w:rsid w:val="00296A60"/>
    <w:rsid w:val="00296A70"/>
    <w:rsid w:val="00296DE1"/>
    <w:rsid w:val="002A6FD9"/>
    <w:rsid w:val="002B0598"/>
    <w:rsid w:val="002C4F28"/>
    <w:rsid w:val="002C6BED"/>
    <w:rsid w:val="002E6B66"/>
    <w:rsid w:val="002F14D3"/>
    <w:rsid w:val="00305095"/>
    <w:rsid w:val="00310922"/>
    <w:rsid w:val="00316009"/>
    <w:rsid w:val="00336D26"/>
    <w:rsid w:val="003508D2"/>
    <w:rsid w:val="00351CC2"/>
    <w:rsid w:val="003520C4"/>
    <w:rsid w:val="00364578"/>
    <w:rsid w:val="003720C2"/>
    <w:rsid w:val="00372AEA"/>
    <w:rsid w:val="003732B9"/>
    <w:rsid w:val="00380E0A"/>
    <w:rsid w:val="003A28F5"/>
    <w:rsid w:val="003B5151"/>
    <w:rsid w:val="003C1875"/>
    <w:rsid w:val="003C4834"/>
    <w:rsid w:val="003D229B"/>
    <w:rsid w:val="003E3BFF"/>
    <w:rsid w:val="003E69E9"/>
    <w:rsid w:val="003F2DA4"/>
    <w:rsid w:val="003F44AE"/>
    <w:rsid w:val="003F67B9"/>
    <w:rsid w:val="00400EF3"/>
    <w:rsid w:val="00407B22"/>
    <w:rsid w:val="00420EFF"/>
    <w:rsid w:val="00421D72"/>
    <w:rsid w:val="00423EBE"/>
    <w:rsid w:val="00431150"/>
    <w:rsid w:val="0043243E"/>
    <w:rsid w:val="00435D72"/>
    <w:rsid w:val="00455F7C"/>
    <w:rsid w:val="004563EB"/>
    <w:rsid w:val="004602DE"/>
    <w:rsid w:val="00462BFD"/>
    <w:rsid w:val="00463BE6"/>
    <w:rsid w:val="00477545"/>
    <w:rsid w:val="00486732"/>
    <w:rsid w:val="0049353E"/>
    <w:rsid w:val="00495A2A"/>
    <w:rsid w:val="00497CAB"/>
    <w:rsid w:val="004B33BA"/>
    <w:rsid w:val="004C0F4C"/>
    <w:rsid w:val="004C38A5"/>
    <w:rsid w:val="004D4127"/>
    <w:rsid w:val="004D7017"/>
    <w:rsid w:val="004E4BD1"/>
    <w:rsid w:val="004F29D3"/>
    <w:rsid w:val="004F454C"/>
    <w:rsid w:val="004F6EC1"/>
    <w:rsid w:val="00544044"/>
    <w:rsid w:val="0054429A"/>
    <w:rsid w:val="0055608A"/>
    <w:rsid w:val="00557301"/>
    <w:rsid w:val="00567003"/>
    <w:rsid w:val="00567873"/>
    <w:rsid w:val="00572C51"/>
    <w:rsid w:val="0057307A"/>
    <w:rsid w:val="00586C96"/>
    <w:rsid w:val="00587BD3"/>
    <w:rsid w:val="00593812"/>
    <w:rsid w:val="005946CC"/>
    <w:rsid w:val="00597D89"/>
    <w:rsid w:val="005B34F3"/>
    <w:rsid w:val="005C2A61"/>
    <w:rsid w:val="005C4055"/>
    <w:rsid w:val="005C4CB1"/>
    <w:rsid w:val="005C712F"/>
    <w:rsid w:val="005E4C1D"/>
    <w:rsid w:val="005E5391"/>
    <w:rsid w:val="005F40AF"/>
    <w:rsid w:val="005F7BFA"/>
    <w:rsid w:val="00603F0A"/>
    <w:rsid w:val="006053A0"/>
    <w:rsid w:val="006153E0"/>
    <w:rsid w:val="0061565A"/>
    <w:rsid w:val="0062075F"/>
    <w:rsid w:val="00622143"/>
    <w:rsid w:val="00626A24"/>
    <w:rsid w:val="0064451E"/>
    <w:rsid w:val="00667BF9"/>
    <w:rsid w:val="00670952"/>
    <w:rsid w:val="00677C67"/>
    <w:rsid w:val="0069400E"/>
    <w:rsid w:val="006A1461"/>
    <w:rsid w:val="006A7297"/>
    <w:rsid w:val="006E7FE5"/>
    <w:rsid w:val="006F385D"/>
    <w:rsid w:val="006F3901"/>
    <w:rsid w:val="006F4B9B"/>
    <w:rsid w:val="006F7339"/>
    <w:rsid w:val="00703250"/>
    <w:rsid w:val="00711F6E"/>
    <w:rsid w:val="00724831"/>
    <w:rsid w:val="00731BF3"/>
    <w:rsid w:val="00736C2C"/>
    <w:rsid w:val="00755F4E"/>
    <w:rsid w:val="00767037"/>
    <w:rsid w:val="0076713F"/>
    <w:rsid w:val="0078415F"/>
    <w:rsid w:val="00786207"/>
    <w:rsid w:val="00792A96"/>
    <w:rsid w:val="007964BC"/>
    <w:rsid w:val="00796E02"/>
    <w:rsid w:val="007C1F35"/>
    <w:rsid w:val="007C7B0F"/>
    <w:rsid w:val="007D00F8"/>
    <w:rsid w:val="007F077A"/>
    <w:rsid w:val="007F1112"/>
    <w:rsid w:val="007F3787"/>
    <w:rsid w:val="007F5D77"/>
    <w:rsid w:val="007F70B1"/>
    <w:rsid w:val="008010E1"/>
    <w:rsid w:val="00814CC6"/>
    <w:rsid w:val="00815635"/>
    <w:rsid w:val="00830B81"/>
    <w:rsid w:val="00851E35"/>
    <w:rsid w:val="00857916"/>
    <w:rsid w:val="00857AC8"/>
    <w:rsid w:val="0086374E"/>
    <w:rsid w:val="008963A0"/>
    <w:rsid w:val="008A490A"/>
    <w:rsid w:val="008A629E"/>
    <w:rsid w:val="008C6BAA"/>
    <w:rsid w:val="008C7AAD"/>
    <w:rsid w:val="008D1D9E"/>
    <w:rsid w:val="008E0DFD"/>
    <w:rsid w:val="008E2C85"/>
    <w:rsid w:val="008E3EC8"/>
    <w:rsid w:val="009013DE"/>
    <w:rsid w:val="00914709"/>
    <w:rsid w:val="0093186D"/>
    <w:rsid w:val="009459BE"/>
    <w:rsid w:val="00951242"/>
    <w:rsid w:val="009559AA"/>
    <w:rsid w:val="009563CE"/>
    <w:rsid w:val="00970DB9"/>
    <w:rsid w:val="00973C66"/>
    <w:rsid w:val="0098630F"/>
    <w:rsid w:val="00987902"/>
    <w:rsid w:val="009919E6"/>
    <w:rsid w:val="009A1909"/>
    <w:rsid w:val="009A4F38"/>
    <w:rsid w:val="009A76C0"/>
    <w:rsid w:val="009B0B3A"/>
    <w:rsid w:val="009C10EB"/>
    <w:rsid w:val="009C1847"/>
    <w:rsid w:val="009C327B"/>
    <w:rsid w:val="009C4E34"/>
    <w:rsid w:val="009C7633"/>
    <w:rsid w:val="009F3DC5"/>
    <w:rsid w:val="00A03610"/>
    <w:rsid w:val="00A10AB7"/>
    <w:rsid w:val="00A13AB1"/>
    <w:rsid w:val="00A14D39"/>
    <w:rsid w:val="00A168EF"/>
    <w:rsid w:val="00A2331E"/>
    <w:rsid w:val="00A330DD"/>
    <w:rsid w:val="00A33CCB"/>
    <w:rsid w:val="00A53625"/>
    <w:rsid w:val="00A54FDB"/>
    <w:rsid w:val="00A80145"/>
    <w:rsid w:val="00A812DA"/>
    <w:rsid w:val="00A81AA1"/>
    <w:rsid w:val="00A92445"/>
    <w:rsid w:val="00A94E80"/>
    <w:rsid w:val="00AA3A20"/>
    <w:rsid w:val="00AB2C20"/>
    <w:rsid w:val="00AC15B3"/>
    <w:rsid w:val="00AC16F4"/>
    <w:rsid w:val="00AC2BF5"/>
    <w:rsid w:val="00AD150F"/>
    <w:rsid w:val="00AE3BE4"/>
    <w:rsid w:val="00AF29BA"/>
    <w:rsid w:val="00B10F70"/>
    <w:rsid w:val="00B268C6"/>
    <w:rsid w:val="00B27BD5"/>
    <w:rsid w:val="00B42C1F"/>
    <w:rsid w:val="00B640C0"/>
    <w:rsid w:val="00B678ED"/>
    <w:rsid w:val="00B74C2D"/>
    <w:rsid w:val="00B75CD6"/>
    <w:rsid w:val="00B828FE"/>
    <w:rsid w:val="00B82A0B"/>
    <w:rsid w:val="00B852BB"/>
    <w:rsid w:val="00B9498B"/>
    <w:rsid w:val="00B96869"/>
    <w:rsid w:val="00BA35F7"/>
    <w:rsid w:val="00BA49DD"/>
    <w:rsid w:val="00BA6474"/>
    <w:rsid w:val="00BB5B07"/>
    <w:rsid w:val="00BC1814"/>
    <w:rsid w:val="00BD2DA0"/>
    <w:rsid w:val="00BD6D2E"/>
    <w:rsid w:val="00BE7332"/>
    <w:rsid w:val="00BE7A1A"/>
    <w:rsid w:val="00BF3C27"/>
    <w:rsid w:val="00C0506F"/>
    <w:rsid w:val="00C24C34"/>
    <w:rsid w:val="00C338A5"/>
    <w:rsid w:val="00C374E5"/>
    <w:rsid w:val="00C472C1"/>
    <w:rsid w:val="00C512ED"/>
    <w:rsid w:val="00C51B81"/>
    <w:rsid w:val="00C532CF"/>
    <w:rsid w:val="00C60632"/>
    <w:rsid w:val="00C71DC4"/>
    <w:rsid w:val="00C748BA"/>
    <w:rsid w:val="00C85188"/>
    <w:rsid w:val="00C9137B"/>
    <w:rsid w:val="00C91C8A"/>
    <w:rsid w:val="00CA1941"/>
    <w:rsid w:val="00CA5A69"/>
    <w:rsid w:val="00CA5D1B"/>
    <w:rsid w:val="00CA7E6F"/>
    <w:rsid w:val="00CB2EA0"/>
    <w:rsid w:val="00CB2EF5"/>
    <w:rsid w:val="00CB4CE7"/>
    <w:rsid w:val="00CC2495"/>
    <w:rsid w:val="00CC7DE2"/>
    <w:rsid w:val="00CD6663"/>
    <w:rsid w:val="00CE257F"/>
    <w:rsid w:val="00CE2744"/>
    <w:rsid w:val="00CE2B8B"/>
    <w:rsid w:val="00CE40C7"/>
    <w:rsid w:val="00CE7227"/>
    <w:rsid w:val="00CF39D0"/>
    <w:rsid w:val="00CF637B"/>
    <w:rsid w:val="00D000BC"/>
    <w:rsid w:val="00D031DE"/>
    <w:rsid w:val="00D06E7C"/>
    <w:rsid w:val="00D07D8F"/>
    <w:rsid w:val="00D14229"/>
    <w:rsid w:val="00D2774D"/>
    <w:rsid w:val="00D309E8"/>
    <w:rsid w:val="00D37519"/>
    <w:rsid w:val="00D40003"/>
    <w:rsid w:val="00D40918"/>
    <w:rsid w:val="00D44436"/>
    <w:rsid w:val="00D475C9"/>
    <w:rsid w:val="00D65B93"/>
    <w:rsid w:val="00D714E6"/>
    <w:rsid w:val="00D74DED"/>
    <w:rsid w:val="00D75221"/>
    <w:rsid w:val="00D82BB0"/>
    <w:rsid w:val="00D846B3"/>
    <w:rsid w:val="00D92435"/>
    <w:rsid w:val="00D95C85"/>
    <w:rsid w:val="00D978DC"/>
    <w:rsid w:val="00DA0422"/>
    <w:rsid w:val="00DA4CA5"/>
    <w:rsid w:val="00DA4EE7"/>
    <w:rsid w:val="00DC19D1"/>
    <w:rsid w:val="00DC4F21"/>
    <w:rsid w:val="00DD118A"/>
    <w:rsid w:val="00DE1B47"/>
    <w:rsid w:val="00DE3AB1"/>
    <w:rsid w:val="00DE7068"/>
    <w:rsid w:val="00DE7737"/>
    <w:rsid w:val="00E14980"/>
    <w:rsid w:val="00E174F8"/>
    <w:rsid w:val="00E24C31"/>
    <w:rsid w:val="00E4183B"/>
    <w:rsid w:val="00E419A7"/>
    <w:rsid w:val="00E56D75"/>
    <w:rsid w:val="00E6006A"/>
    <w:rsid w:val="00E65CD4"/>
    <w:rsid w:val="00E70FC0"/>
    <w:rsid w:val="00E824B9"/>
    <w:rsid w:val="00E83C95"/>
    <w:rsid w:val="00E90301"/>
    <w:rsid w:val="00EA6227"/>
    <w:rsid w:val="00EC1A15"/>
    <w:rsid w:val="00ED2E4A"/>
    <w:rsid w:val="00EE740D"/>
    <w:rsid w:val="00EF429E"/>
    <w:rsid w:val="00EF5B34"/>
    <w:rsid w:val="00F01C14"/>
    <w:rsid w:val="00F11323"/>
    <w:rsid w:val="00F129F9"/>
    <w:rsid w:val="00F2412E"/>
    <w:rsid w:val="00F26201"/>
    <w:rsid w:val="00F26955"/>
    <w:rsid w:val="00F31DAA"/>
    <w:rsid w:val="00F35A24"/>
    <w:rsid w:val="00F51C52"/>
    <w:rsid w:val="00F5655D"/>
    <w:rsid w:val="00F66013"/>
    <w:rsid w:val="00F71068"/>
    <w:rsid w:val="00F72D76"/>
    <w:rsid w:val="00F81106"/>
    <w:rsid w:val="00F94D73"/>
    <w:rsid w:val="00F9675A"/>
    <w:rsid w:val="00FB2B32"/>
    <w:rsid w:val="00FB7BF8"/>
    <w:rsid w:val="00FC00F1"/>
    <w:rsid w:val="00FC0801"/>
    <w:rsid w:val="00FC158B"/>
    <w:rsid w:val="00FC1E4B"/>
    <w:rsid w:val="00FC7D50"/>
    <w:rsid w:val="00FD05C7"/>
    <w:rsid w:val="00FD2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F7224"/>
  <w15:chartTrackingRefBased/>
  <w15:docId w15:val="{97E31A92-1FFF-4F0A-A253-FCEEFA3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C52"/>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B3A"/>
    <w:pPr>
      <w:ind w:leftChars="400" w:left="840"/>
    </w:pPr>
  </w:style>
  <w:style w:type="paragraph" w:styleId="a5">
    <w:name w:val="header"/>
    <w:basedOn w:val="a"/>
    <w:link w:val="a6"/>
    <w:uiPriority w:val="99"/>
    <w:unhideWhenUsed/>
    <w:rsid w:val="00DD118A"/>
    <w:pPr>
      <w:tabs>
        <w:tab w:val="center" w:pos="4252"/>
        <w:tab w:val="right" w:pos="8504"/>
      </w:tabs>
      <w:snapToGrid w:val="0"/>
    </w:pPr>
  </w:style>
  <w:style w:type="character" w:customStyle="1" w:styleId="a6">
    <w:name w:val="ヘッダー (文字)"/>
    <w:basedOn w:val="a0"/>
    <w:link w:val="a5"/>
    <w:uiPriority w:val="99"/>
    <w:rsid w:val="00DD118A"/>
    <w:rPr>
      <w:rFonts w:eastAsia="ＭＳ 明朝"/>
    </w:rPr>
  </w:style>
  <w:style w:type="paragraph" w:styleId="a7">
    <w:name w:val="footer"/>
    <w:basedOn w:val="a"/>
    <w:link w:val="a8"/>
    <w:uiPriority w:val="99"/>
    <w:unhideWhenUsed/>
    <w:rsid w:val="00DD118A"/>
    <w:pPr>
      <w:tabs>
        <w:tab w:val="center" w:pos="4252"/>
        <w:tab w:val="right" w:pos="8504"/>
      </w:tabs>
      <w:snapToGrid w:val="0"/>
    </w:pPr>
  </w:style>
  <w:style w:type="character" w:customStyle="1" w:styleId="a8">
    <w:name w:val="フッター (文字)"/>
    <w:basedOn w:val="a0"/>
    <w:link w:val="a7"/>
    <w:uiPriority w:val="99"/>
    <w:rsid w:val="00DD118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四尾 泰</dc:creator>
  <cp:keywords/>
  <dc:description/>
  <cp:lastModifiedBy>四尾 泰</cp:lastModifiedBy>
  <cp:revision>3</cp:revision>
  <dcterms:created xsi:type="dcterms:W3CDTF">2019-12-06T02:35:00Z</dcterms:created>
  <dcterms:modified xsi:type="dcterms:W3CDTF">2020-11-24T10:20:00Z</dcterms:modified>
</cp:coreProperties>
</file>